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6"/>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1035"/>
        <w:rPr>
          <w:rFonts w:hint="eastAsia"/>
        </w:rPr>
      </w:pPr>
      <w:r>
        <w:rPr>
          <w:rFonts w:hint="eastAsia"/>
        </w:rPr>
      </w:r>
      <w:r/>
    </w:p>
    <w:p>
      <w:pPr>
        <w:pStyle w:val="1046"/>
        <w:jc w:val="center"/>
        <w:rPr>
          <w:rFonts w:hint="eastAsia" w:ascii="Arial" w:hAnsi="Arial" w:eastAsia="黑体" w:cs="Times New Roman"/>
          <w:b/>
          <w:bCs/>
          <w:color w:val="000000"/>
          <w:sz w:val="84"/>
          <w:szCs w:val="24"/>
        </w:rPr>
      </w:pPr>
      <w:r>
        <w:rPr>
          <w:rFonts w:hint="eastAsia" w:ascii="Arial" w:hAnsi="Arial" w:eastAsia="黑体" w:cs="Times New Roman"/>
          <w:b/>
          <w:bCs/>
          <w:color w:val="000000"/>
          <w:sz w:val="84"/>
          <w:szCs w:val="24"/>
        </w:rPr>
        <w:t xml:space="preserve">招　标　文　件</w:t>
      </w:r>
      <w:r>
        <w:rPr>
          <w:rFonts w:hint="eastAsia" w:ascii="Arial" w:hAnsi="Arial" w:eastAsia="黑体" w:cs="Times New Roman"/>
          <w:b/>
          <w:bCs/>
          <w:color w:val="000000"/>
          <w:sz w:val="84"/>
          <w:szCs w:val="24"/>
        </w:rPr>
      </w:r>
      <w:r/>
    </w:p>
    <w:p>
      <w:pPr>
        <w:pStyle w:val="956"/>
        <w:ind w:firstLine="0"/>
        <w:jc w:val="center"/>
        <w:rPr>
          <w:rFonts w:hint="eastAsia" w:ascii="Times New Roman" w:hAnsi="Times New Roman" w:eastAsia="宋体" w:cs="Times New Roman"/>
          <w:b/>
          <w:color w:val="000000"/>
          <w:sz w:val="30"/>
          <w:szCs w:val="30"/>
          <w:u w:val="none"/>
          <w:lang w:val="en-US" w:eastAsia="zh-CN"/>
        </w:rPr>
      </w:pPr>
      <w:r>
        <w:rPr>
          <w:rFonts w:hint="eastAsia" w:eastAsia="宋体" w:cs="Times New Roman"/>
          <w:b/>
          <w:color w:val="000000"/>
          <w:sz w:val="30"/>
          <w:szCs w:val="30"/>
          <w:lang w:eastAsia="zh-CN"/>
        </w:rPr>
        <w:t xml:space="preserve">项目名</w:t>
      </w:r>
      <w:r>
        <w:rPr>
          <w:rFonts w:hint="eastAsia" w:ascii="Times New Roman" w:hAnsi="Times New Roman" w:eastAsia="宋体" w:cs="Times New Roman"/>
          <w:b/>
          <w:color w:val="000000"/>
          <w:sz w:val="30"/>
          <w:szCs w:val="30"/>
          <w:lang w:eastAsia="zh-CN"/>
        </w:rPr>
        <w:t xml:space="preserve">称：</w:t>
      </w:r>
      <w:r>
        <w:rPr>
          <w:rFonts w:hint="eastAsia" w:ascii="Times New Roman" w:hAnsi="Times New Roman" w:eastAsia="宋体" w:cs="Times New Roman"/>
          <w:b/>
          <w:i w:val="0"/>
          <w:iCs w:val="0"/>
          <w:caps w:val="0"/>
          <w:color w:val="000000"/>
          <w:spacing w:val="0"/>
          <w:sz w:val="30"/>
          <w:szCs w:val="30"/>
          <w:shd w:val="clear" w:color="auto" w:fill="auto"/>
        </w:rPr>
        <w:t xml:space="preserve">龙潭街道龙潭敬老院电梯</w:t>
      </w:r>
      <w:r>
        <w:rPr>
          <w:rFonts w:hint="eastAsia" w:ascii="Times New Roman" w:hAnsi="Times New Roman" w:eastAsia="宋体" w:cs="Times New Roman"/>
          <w:b/>
          <w:bCs w:val="0"/>
          <w:color w:val="000000"/>
          <w:sz w:val="30"/>
          <w:szCs w:val="30"/>
          <w:u w:val="none"/>
          <w:lang w:val="en-US" w:eastAsia="zh-CN"/>
        </w:rPr>
        <w:t xml:space="preserve"> </w:t>
      </w:r>
      <w:r>
        <w:rPr>
          <w:rFonts w:hint="eastAsia" w:ascii="Times New Roman" w:hAnsi="Times New Roman" w:eastAsia="宋体" w:cs="Times New Roman"/>
          <w:b/>
          <w:color w:val="000000"/>
          <w:sz w:val="30"/>
          <w:szCs w:val="30"/>
          <w:u w:val="none"/>
          <w:lang w:val="en-US" w:eastAsia="zh-CN"/>
        </w:rPr>
      </w:r>
      <w:r/>
    </w:p>
    <w:p>
      <w:pPr>
        <w:pStyle w:val="956"/>
        <w:ind w:firstLine="0"/>
        <w:jc w:val="center"/>
        <w:rPr>
          <w:rFonts w:hint="eastAsia" w:eastAsia="宋体" w:cs="Times New Roman"/>
          <w:b/>
          <w:color w:val="000000"/>
          <w:sz w:val="30"/>
          <w:szCs w:val="30"/>
          <w:lang w:eastAsia="zh-CN"/>
        </w:rPr>
      </w:pPr>
      <w:r>
        <w:rPr>
          <w:rFonts w:hint="eastAsia" w:ascii="Times New Roman" w:hAnsi="Times New Roman" w:eastAsia="宋体" w:cs="Times New Roman"/>
          <w:b/>
          <w:color w:val="000000"/>
          <w:sz w:val="30"/>
          <w:szCs w:val="30"/>
          <w:lang w:val="en-US" w:eastAsia="zh-CN"/>
        </w:rPr>
        <w:t xml:space="preserve">      </w:t>
      </w:r>
      <w:r>
        <w:rPr>
          <w:rFonts w:hint="eastAsia" w:ascii="Times New Roman" w:hAnsi="Times New Roman" w:eastAsia="宋体" w:cs="Times New Roman"/>
          <w:b/>
          <w:color w:val="000000"/>
          <w:sz w:val="30"/>
          <w:szCs w:val="30"/>
          <w:lang w:eastAsia="zh-CN"/>
        </w:rPr>
        <w:t xml:space="preserve">项目编号：</w:t>
      </w:r>
      <w:r>
        <w:rPr>
          <w:rFonts w:hint="eastAsia" w:ascii="Times New Roman" w:hAnsi="Times New Roman" w:eastAsia="宋体" w:cs="Times New Roman"/>
          <w:b/>
          <w:i w:val="0"/>
          <w:iCs w:val="0"/>
          <w:caps w:val="0"/>
          <w:color w:val="000000"/>
          <w:spacing w:val="0"/>
          <w:sz w:val="30"/>
          <w:szCs w:val="30"/>
          <w:u w:val="none"/>
        </w:rPr>
        <w:t xml:space="preserve">JSZC-320100-JZCG-G2025-0475</w:t>
      </w:r>
      <w:r>
        <w:rPr>
          <w:rFonts w:hint="eastAsia" w:ascii="Times New Roman" w:hAnsi="Times New Roman" w:eastAsia="宋体" w:cs="Times New Roman"/>
          <w:b/>
          <w:bCs w:val="0"/>
          <w:color w:val="000000"/>
          <w:sz w:val="30"/>
          <w:szCs w:val="30"/>
          <w:u w:val="none"/>
          <w:lang w:eastAsia="zh-CN"/>
        </w:rPr>
        <w:t xml:space="preserve"> </w:t>
      </w:r>
      <w:r>
        <w:rPr>
          <w:rFonts w:hint="eastAsia" w:ascii="Times New Roman" w:hAnsi="Times New Roman" w:eastAsia="宋体" w:cs="Times New Roman"/>
          <w:b/>
          <w:color w:val="000000"/>
          <w:sz w:val="30"/>
          <w:szCs w:val="30"/>
          <w:lang w:eastAsia="zh-CN"/>
        </w:rPr>
        <w:t xml:space="preserve">   </w:t>
      </w:r>
      <w:r>
        <w:rPr>
          <w:rFonts w:hint="eastAsia" w:eastAsia="宋体" w:cs="Times New Roman"/>
          <w:b/>
          <w:color w:val="000000"/>
          <w:sz w:val="30"/>
          <w:szCs w:val="30"/>
          <w:lang w:eastAsia="zh-CN"/>
        </w:rPr>
        <w:t xml:space="preserve">           </w:t>
      </w:r>
      <w:r>
        <w:rPr>
          <w:rFonts w:hint="eastAsia" w:eastAsia="宋体" w:cs="Times New Roman"/>
          <w:b/>
          <w:color w:val="000000"/>
          <w:sz w:val="30"/>
          <w:szCs w:val="30"/>
          <w:lang w:eastAsia="zh-CN"/>
        </w:rPr>
      </w:r>
      <w:r/>
    </w:p>
    <w:p>
      <w:pPr>
        <w:pStyle w:val="956"/>
        <w:jc w:val="center"/>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w:t>
      </w:r>
      <w:r>
        <w:rPr>
          <w:rFonts w:hint="eastAsia" w:eastAsia="宋体" w:cs="Times New Roman"/>
          <w:b/>
          <w:color w:val="000000"/>
          <w:sz w:val="30"/>
          <w:szCs w:val="30"/>
          <w:lang w:eastAsia="zh-CN"/>
        </w:rPr>
        <w:t xml:space="preserve">非</w:t>
      </w:r>
      <w:r>
        <w:rPr>
          <w:rFonts w:hint="eastAsia" w:ascii="宋体" w:hAnsi="宋体" w:eastAsia="宋体" w:cs="宋体"/>
          <w:b/>
          <w:bCs/>
          <w:color w:val="000000"/>
          <w:sz w:val="30"/>
          <w:szCs w:val="30"/>
          <w:highlight w:val="none"/>
          <w:lang w:eastAsia="zh-CN"/>
        </w:rPr>
        <w:t xml:space="preserve">专门</w:t>
      </w:r>
      <w:r>
        <w:rPr>
          <w:rFonts w:hint="eastAsia" w:ascii="Times New Roman" w:hAnsi="Times New Roman" w:eastAsia="宋体" w:cs="Times New Roman"/>
          <w:b/>
          <w:bCs w:val="0"/>
          <w:color w:val="000000"/>
          <w:sz w:val="30"/>
          <w:szCs w:val="30"/>
          <w:lang w:eastAsia="zh-CN"/>
        </w:rPr>
        <w:t xml:space="preserve">面向中小企业</w:t>
      </w:r>
      <w:r>
        <w:rPr>
          <w:rFonts w:hint="eastAsia" w:eastAsia="宋体" w:cs="Times New Roman"/>
          <w:b/>
          <w:color w:val="000000"/>
          <w:sz w:val="30"/>
          <w:szCs w:val="30"/>
          <w:lang w:eastAsia="zh-CN"/>
        </w:rPr>
        <w:t xml:space="preserve">）</w:t>
      </w:r>
      <w:r>
        <w:rPr>
          <w:rFonts w:hint="eastAsia" w:eastAsia="宋体" w:cs="Times New Roman"/>
          <w:b/>
          <w:color w:val="000000"/>
          <w:sz w:val="30"/>
          <w:szCs w:val="30"/>
          <w:lang w:eastAsia="zh-CN"/>
        </w:rPr>
      </w:r>
      <w:r/>
    </w:p>
    <w:p>
      <w:pPr>
        <w:pStyle w:val="956"/>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56"/>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56"/>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56"/>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56"/>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56"/>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56"/>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1046"/>
        <w:ind w:firstLine="0"/>
        <w:jc w:val="center"/>
        <w:rPr>
          <w:rFonts w:hint="eastAsia"/>
          <w:b/>
          <w:bCs/>
          <w:color w:val="000000"/>
          <w:sz w:val="32"/>
          <w:lang w:eastAsia="zh-CN"/>
        </w:rPr>
      </w:pPr>
      <w:r>
        <w:rPr>
          <w:rFonts w:hint="eastAsia"/>
          <w:b/>
          <w:bCs/>
          <w:color w:val="000000"/>
          <w:sz w:val="32"/>
          <w:lang w:eastAsia="zh-CN"/>
        </w:rPr>
        <w:t xml:space="preserve">南京市公共资源交易中心</w:t>
      </w:r>
      <w:r>
        <w:rPr>
          <w:rFonts w:hint="eastAsia"/>
          <w:b/>
          <w:bCs/>
          <w:color w:val="000000"/>
          <w:sz w:val="32"/>
          <w:lang w:eastAsia="zh-CN"/>
        </w:rPr>
      </w:r>
      <w:r/>
    </w:p>
    <w:p>
      <w:pPr>
        <w:pStyle w:val="956"/>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2025年11月</w:t>
      </w:r>
      <w:r>
        <w:rPr>
          <w:rFonts w:hint="eastAsia" w:ascii="Times New Roman" w:hAnsi="Times New Roman" w:eastAsia="宋体" w:cs="Times New Roman"/>
          <w:b/>
          <w:bCs w:val="0"/>
          <w:color w:val="000000"/>
          <w:sz w:val="32"/>
          <w:szCs w:val="32"/>
          <w:u w:val="none"/>
          <w:lang w:val="en-US" w:eastAsia="zh-CN"/>
        </w:rPr>
      </w:r>
      <w:r/>
    </w:p>
    <w:p>
      <w:pPr>
        <w:pStyle w:val="956"/>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956"/>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956"/>
        <w:jc w:val="left"/>
        <w:spacing w:before="120" w:after="120" w:line="360" w:lineRule="auto"/>
        <w:rPr>
          <w:rFonts w:ascii="Times New Roman" w:hAnsi="Times New Roman"/>
          <w:color w:val="000000"/>
          <w:szCs w:val="21"/>
        </w:rPr>
      </w:pPr>
      <w:r>
        <w:rPr>
          <w:rFonts w:hint="eastAsia" w:ascii="Arial" w:hAnsi="Arial"/>
          <w:color w:val="000000"/>
          <w:sz w:val="24"/>
          <w:szCs w:val="24"/>
        </w:rPr>
        <w:t xml:space="preserve"> </w:t>
      </w:r>
      <w:r>
        <w:rPr>
          <w:rFonts w:ascii="Times New Roman" w:hAnsi="Times New Roman"/>
          <w:color w:val="000000"/>
          <w:szCs w:val="21"/>
        </w:rPr>
      </w:r>
      <w:r/>
    </w:p>
    <w:p>
      <w:pPr>
        <w:pStyle w:val="956"/>
        <w:jc w:val="center"/>
        <w:spacing w:line="480" w:lineRule="auto"/>
        <w:rPr>
          <w:rFonts w:hint="eastAsia" w:ascii="黑体" w:hAnsi="Arial" w:eastAsia="黑体"/>
          <w:b/>
          <w:color w:val="000000"/>
          <w:sz w:val="44"/>
          <w:szCs w:val="21"/>
        </w:rPr>
        <w:outlineLvl w:val="0"/>
      </w:pPr>
      <w:r>
        <w:rPr>
          <w:rFonts w:ascii="Times New Roman" w:hAnsi="Times New Roman"/>
          <w:color w:val="000000"/>
          <w:szCs w:val="21"/>
        </w:rPr>
        <w:br w:type="page" w:clear="all"/>
      </w:r>
      <w:bookmarkStart w:id="0" w:name="_Toc120614210"/>
      <w:r/>
      <w:bookmarkStart w:id="1" w:name="_Toc523127445"/>
      <w:r/>
      <w:bookmarkStart w:id="2" w:name="_Toc20823272"/>
      <w:r/>
      <w:bookmarkStart w:id="3" w:name="_Toc513029200"/>
      <w:r/>
      <w:bookmarkStart w:id="4" w:name="_Toc479757206"/>
      <w:r/>
      <w:bookmarkStart w:id="5" w:name="_Toc16938516"/>
      <w:r>
        <w:rPr>
          <w:rFonts w:hint="eastAsia" w:ascii="黑体" w:hAnsi="Arial" w:eastAsia="黑体" w:cs="Times New Roman"/>
          <w:b/>
          <w:color w:val="000000"/>
          <w:sz w:val="44"/>
          <w:szCs w:val="21"/>
        </w:rPr>
        <w:t xml:space="preserve">总  目  录</w:t>
      </w:r>
      <w:r>
        <w:rPr>
          <w:rFonts w:hint="eastAsia" w:ascii="黑体" w:hAnsi="Arial" w:eastAsia="黑体"/>
          <w:b/>
          <w:color w:val="000000"/>
          <w:sz w:val="44"/>
          <w:szCs w:val="21"/>
        </w:rPr>
      </w:r>
      <w:r/>
    </w:p>
    <w:p>
      <w:pPr>
        <w:pStyle w:val="956"/>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956"/>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投标邀请…………………………………… </w:t>
      </w:r>
      <w:r>
        <w:rPr>
          <w:rFonts w:hint="eastAsia" w:ascii="黑体" w:hAnsi="宋体" w:eastAsia="黑体" w:cs="Times New Roman"/>
          <w:color w:val="000000"/>
          <w:sz w:val="36"/>
          <w:szCs w:val="21"/>
          <w:lang w:val="en-US" w:eastAsia="zh-CN"/>
        </w:rPr>
        <w:t xml:space="preserve">3</w:t>
      </w:r>
      <w:r>
        <w:rPr>
          <w:rFonts w:hint="eastAsia" w:ascii="黑体" w:hAnsi="宋体" w:eastAsia="黑体" w:cs="Times New Roman"/>
          <w:color w:val="000000"/>
          <w:sz w:val="36"/>
          <w:szCs w:val="21"/>
        </w:rPr>
      </w:r>
      <w:r/>
    </w:p>
    <w:p>
      <w:pPr>
        <w:pStyle w:val="956"/>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投标人须知………………………………… </w:t>
      </w:r>
      <w:r>
        <w:rPr>
          <w:rFonts w:hint="eastAsia" w:ascii="黑体" w:hAnsi="宋体" w:eastAsia="黑体" w:cs="Times New Roman"/>
          <w:color w:val="000000"/>
          <w:sz w:val="36"/>
          <w:szCs w:val="21"/>
          <w:lang w:val="en-US" w:eastAsia="zh-CN"/>
        </w:rPr>
        <w:t xml:space="preserve">5</w:t>
      </w:r>
      <w:r>
        <w:rPr>
          <w:rFonts w:hint="eastAsia" w:ascii="黑体" w:hAnsi="宋体" w:eastAsia="黑体" w:cs="Times New Roman"/>
          <w:color w:val="000000"/>
          <w:sz w:val="36"/>
          <w:szCs w:val="21"/>
        </w:rPr>
      </w:r>
      <w:r/>
    </w:p>
    <w:p>
      <w:pPr>
        <w:pStyle w:val="956"/>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lang w:val="en-US" w:eastAsia="zh-CN"/>
        </w:rPr>
        <w:t xml:space="preserve">14</w:t>
      </w:r>
      <w:r>
        <w:rPr>
          <w:rFonts w:hint="eastAsia" w:ascii="黑体" w:hAnsi="宋体" w:eastAsia="黑体" w:cs="Times New Roman"/>
          <w:color w:val="000000"/>
          <w:sz w:val="36"/>
          <w:szCs w:val="21"/>
        </w:rPr>
      </w:r>
      <w:r/>
    </w:p>
    <w:p>
      <w:pPr>
        <w:pStyle w:val="956"/>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00"/>
          <w:sz w:val="36"/>
          <w:szCs w:val="21"/>
          <w:lang w:val="en-US" w:eastAsia="zh-CN"/>
        </w:rPr>
        <w:t xml:space="preserve">18</w:t>
      </w:r>
      <w:r>
        <w:rPr>
          <w:rFonts w:hint="eastAsia" w:ascii="黑体" w:hAnsi="宋体" w:eastAsia="黑体" w:cs="Times New Roman"/>
          <w:color w:val="000000"/>
          <w:sz w:val="36"/>
          <w:szCs w:val="21"/>
        </w:rPr>
      </w:r>
      <w:r/>
    </w:p>
    <w:p>
      <w:pPr>
        <w:pStyle w:val="956"/>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评标方法与评标标准………………………</w:t>
      </w:r>
      <w:r>
        <w:rPr>
          <w:rFonts w:hint="eastAsia" w:ascii="黑体" w:hAnsi="宋体" w:eastAsia="黑体" w:cs="Times New Roman"/>
          <w:color w:val="000000"/>
          <w:sz w:val="36"/>
          <w:szCs w:val="21"/>
          <w:lang w:val="en-US" w:eastAsia="zh-CN"/>
        </w:rPr>
        <w:t xml:space="preserve">27</w:t>
      </w:r>
      <w:r>
        <w:rPr>
          <w:rFonts w:hint="eastAsia" w:ascii="黑体" w:hAnsi="宋体" w:eastAsia="黑体" w:cs="Times New Roman"/>
          <w:color w:val="000000"/>
          <w:sz w:val="36"/>
          <w:szCs w:val="21"/>
        </w:rPr>
      </w:r>
      <w:r/>
    </w:p>
    <w:p>
      <w:pPr>
        <w:pStyle w:val="956"/>
        <w:numPr>
          <w:ilvl w:val="0"/>
          <w:numId w:val="4"/>
        </w:numPr>
        <w:jc w:val="center"/>
        <w:keepLines w:val="0"/>
        <w:keepNext w:val="0"/>
        <w:pageBreakBefore w:val="0"/>
        <w:spacing w:line="960" w:lineRule="auto"/>
        <w:widowControl w:val="off"/>
        <w:tabs>
          <w:tab w:val="left" w:pos="1440" w:leader="none"/>
        </w:tabs>
        <w:rPr>
          <w:rFonts w:hint="eastAsia" w:ascii="方正小标宋简体" w:hAnsi="方正小标宋简体" w:eastAsia="方正小标宋简体" w:cs="方正小标宋简体"/>
          <w:color w:val="000000"/>
          <w:sz w:val="36"/>
          <w:szCs w:val="36"/>
        </w:rPr>
        <w:outlineLvl w:val="1"/>
      </w:pPr>
      <w:r>
        <w:rPr>
          <w:rFonts w:hint="eastAsia" w:ascii="黑体" w:hAnsi="宋体" w:eastAsia="黑体" w:cs="Times New Roman"/>
          <w:color w:val="000000"/>
          <w:sz w:val="36"/>
          <w:szCs w:val="21"/>
        </w:rPr>
        <w:t xml:space="preserve">投标文件格式………………………………</w:t>
      </w:r>
      <w:r>
        <w:rPr>
          <w:rFonts w:hint="eastAsia" w:ascii="黑体" w:hAnsi="宋体" w:eastAsia="黑体" w:cs="Times New Roman"/>
          <w:color w:val="000000"/>
          <w:sz w:val="36"/>
          <w:szCs w:val="21"/>
          <w:lang w:val="en-US" w:eastAsia="zh-CN"/>
        </w:rPr>
        <w:t xml:space="preserve">29</w:t>
      </w:r>
      <w:bookmarkEnd w:id="0"/>
      <w:r>
        <w:rPr>
          <w:rFonts w:hint="eastAsia" w:ascii="方正小标宋简体" w:hAnsi="方正小标宋简体" w:eastAsia="方正小标宋简体" w:cs="方正小标宋简体"/>
          <w:color w:val="000000"/>
          <w:sz w:val="36"/>
          <w:szCs w:val="36"/>
        </w:rPr>
      </w:r>
      <w:r/>
    </w:p>
    <w:p>
      <w:pPr>
        <w:pStyle w:val="956"/>
        <w:ind w:right="840"/>
        <w:jc w:val="center"/>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pStyle w:val="956"/>
        <w:ind w:right="840"/>
        <w:jc w:val="center"/>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pStyle w:val="956"/>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第一章  投标邀请</w:t>
      </w:r>
      <w:r>
        <w:rPr>
          <w:rFonts w:hint="eastAsia" w:ascii="方正小标宋简体" w:hAnsi="方正小标宋简体" w:eastAsia="方正小标宋简体" w:cs="方正小标宋简体"/>
          <w:color w:val="000000"/>
          <w:sz w:val="36"/>
          <w:szCs w:val="36"/>
        </w:rPr>
      </w:r>
      <w:r/>
    </w:p>
    <w:p>
      <w:pPr>
        <w:pStyle w:val="956"/>
        <w:ind w:firstLine="480"/>
        <w:pageBreakBefore w:val="0"/>
        <w:spacing w:line="252" w:lineRule="auto"/>
        <w:widowControl w:val="off"/>
        <w:rPr>
          <w:rFonts w:hint="eastAsia" w:ascii="宋体" w:hAnsi="宋体"/>
          <w:sz w:val="24"/>
          <w:szCs w:val="24"/>
        </w:rPr>
      </w:pPr>
      <w:r>
        <w:rPr>
          <w:rFonts w:hint="eastAsia" w:ascii="宋体" w:hAnsi="宋体"/>
          <w:sz w:val="24"/>
          <w:szCs w:val="24"/>
        </w:rPr>
      </w:r>
      <w:r/>
    </w:p>
    <w:p>
      <w:pPr>
        <w:pStyle w:val="956"/>
        <w:ind w:firstLine="480"/>
        <w:pageBreakBefore w:val="0"/>
        <w:spacing w:line="252" w:lineRule="auto"/>
        <w:widowControl w:val="off"/>
        <w:rPr>
          <w:rFonts w:ascii="宋体" w:hAnsi="宋体"/>
          <w:sz w:val="24"/>
          <w:szCs w:val="24"/>
        </w:rPr>
      </w:pPr>
      <w:r/>
      <w:bookmarkStart w:id="6" w:name="_Toc28359079"/>
      <w:r/>
      <w:bookmarkStart w:id="7" w:name="_Toc35393790"/>
      <w:r/>
      <w:bookmarkStart w:id="8" w:name="_Toc35393621"/>
      <w:r/>
      <w:bookmarkStart w:id="9" w:name="_Toc38985263"/>
      <w:r/>
      <w:bookmarkStart w:id="10" w:name="_Toc28359002"/>
      <w:r/>
      <w:bookmarkStart w:id="11" w:name="_Hlk24379207"/>
      <w:r>
        <w:rPr>
          <w:rFonts w:hint="eastAsia" w:ascii="宋体" w:hAnsi="宋体"/>
          <w:sz w:val="24"/>
          <w:szCs w:val="24"/>
        </w:rPr>
        <w:t xml:space="preserve">受</w:t>
      </w:r>
      <w:r>
        <w:rPr>
          <w:rFonts w:hint="eastAsia" w:ascii="宋体" w:hAnsi="宋体"/>
          <w:color w:val="000000"/>
          <w:sz w:val="24"/>
          <w:szCs w:val="24"/>
          <w:highlight w:val="none"/>
          <w:u w:val="none"/>
          <w:lang w:val="en-US" w:eastAsia="zh-CN"/>
        </w:rPr>
        <w:t xml:space="preserve">南京市栖霞区人民政府龙潭街道办事处</w:t>
      </w:r>
      <w:r>
        <w:rPr>
          <w:rFonts w:hint="eastAsia" w:ascii="宋体" w:hAnsi="宋体"/>
          <w:sz w:val="24"/>
          <w:szCs w:val="24"/>
        </w:rPr>
        <w:t xml:space="preserve">委托</w:t>
      </w:r>
      <w:r>
        <w:rPr>
          <w:rFonts w:hint="eastAsia" w:ascii="宋体" w:hAnsi="宋体"/>
          <w:sz w:val="24"/>
          <w:szCs w:val="24"/>
          <w:lang w:eastAsia="zh-CN"/>
        </w:rPr>
        <w:t xml:space="preserve">，</w:t>
      </w:r>
      <w:r>
        <w:rPr>
          <w:rFonts w:hint="eastAsia" w:ascii="宋体" w:hAnsi="宋体"/>
          <w:b w:val="0"/>
          <w:bCs w:val="0"/>
          <w:color w:val="000000"/>
          <w:sz w:val="24"/>
          <w:szCs w:val="24"/>
          <w:lang w:eastAsia="zh-CN"/>
        </w:rPr>
        <w:t xml:space="preserve">南京市公共资源交易中心</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以下简称“交易中心”</w:t>
      </w:r>
      <w:r>
        <w:rPr>
          <w:rFonts w:hint="eastAsia" w:ascii="宋体" w:hAnsi="宋体"/>
          <w:color w:val="000000"/>
          <w:sz w:val="24"/>
          <w:szCs w:val="24"/>
          <w:lang w:eastAsia="zh-CN"/>
        </w:rPr>
        <w:t xml:space="preserve">）</w:t>
      </w:r>
      <w:r>
        <w:rPr>
          <w:rFonts w:hint="eastAsia" w:ascii="宋体" w:hAnsi="宋体"/>
          <w:sz w:val="24"/>
          <w:szCs w:val="24"/>
        </w:rPr>
        <w:t xml:space="preserve">就</w:t>
      </w:r>
      <w:r>
        <w:rPr>
          <w:rFonts w:hint="eastAsia" w:ascii="宋体" w:hAnsi="宋体"/>
          <w:color w:val="000000"/>
          <w:sz w:val="24"/>
          <w:szCs w:val="24"/>
          <w:highlight w:val="none"/>
          <w:u w:val="none"/>
          <w:lang w:val="en-US" w:eastAsia="zh-CN"/>
        </w:rPr>
        <w:t xml:space="preserve">龙潭街道龙潭敬老院电梯项目</w:t>
      </w:r>
      <w:r>
        <w:rPr>
          <w:rFonts w:hint="eastAsia" w:ascii="宋体" w:hAnsi="宋体"/>
          <w:sz w:val="24"/>
          <w:szCs w:val="24"/>
        </w:rPr>
        <w:t xml:space="preserve">进行公开招标采购</w:t>
      </w:r>
      <w:r>
        <w:rPr>
          <w:rFonts w:hint="eastAsia" w:ascii="宋体" w:hAnsi="宋体"/>
          <w:sz w:val="24"/>
          <w:szCs w:val="24"/>
          <w:lang w:eastAsia="zh-CN"/>
        </w:rPr>
        <w:t xml:space="preserve">，</w:t>
      </w:r>
      <w:r>
        <w:rPr>
          <w:rFonts w:hint="eastAsia" w:ascii="宋体" w:hAnsi="宋体"/>
          <w:sz w:val="24"/>
          <w:szCs w:val="24"/>
        </w:rPr>
        <w:t xml:space="preserve">欢迎符合条件的供应商投标。</w:t>
      </w:r>
      <w:r>
        <w:rPr>
          <w:rFonts w:ascii="宋体" w:hAnsi="宋体"/>
          <w:sz w:val="24"/>
          <w:szCs w:val="24"/>
        </w:rPr>
      </w:r>
      <w:r/>
    </w:p>
    <w:p>
      <w:pPr>
        <w:pStyle w:val="959"/>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rPr>
        <w:t xml:space="preserve">一、</w:t>
      </w:r>
      <w:r>
        <w:rPr>
          <w:rFonts w:hint="eastAsia" w:ascii="方正黑体_GBK" w:hAnsi="方正黑体_GBK" w:eastAsia="方正黑体_GBK" w:cs="方正黑体_GBK"/>
          <w:b w:val="0"/>
          <w:bCs w:val="0"/>
          <w:color w:val="000000"/>
          <w:sz w:val="30"/>
          <w:szCs w:val="30"/>
          <w:highlight w:val="none"/>
        </w:rPr>
        <w:t xml:space="preserve">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highlight w:val="none"/>
        </w:rPr>
      </w:r>
      <w:r/>
    </w:p>
    <w:p>
      <w:pPr>
        <w:pStyle w:val="956"/>
        <w:ind w:firstLine="480"/>
        <w:pageBreakBefore w:val="0"/>
        <w:spacing w:line="252" w:lineRule="auto"/>
        <w:widowControl w:val="off"/>
        <w:rPr>
          <w:rFonts w:ascii="宋体" w:hAnsi="宋体"/>
          <w:color w:val="000000"/>
          <w:sz w:val="24"/>
          <w:szCs w:val="24"/>
          <w:highlight w:val="none"/>
        </w:rPr>
      </w:pPr>
      <w:r/>
      <w:bookmarkEnd w:id="11"/>
      <w:r/>
      <w:bookmarkStart w:id="12" w:name="_Toc38985264"/>
      <w:r/>
      <w:bookmarkStart w:id="13" w:name="_Toc35393622"/>
      <w:r/>
      <w:bookmarkStart w:id="14" w:name="_Toc28359080"/>
      <w:r/>
      <w:bookmarkStart w:id="15" w:name="_Toc35393791"/>
      <w:r/>
      <w:bookmarkStart w:id="16" w:name="_Toc28359003"/>
      <w:r>
        <w:rPr>
          <w:rFonts w:hint="eastAsia" w:ascii="宋体" w:hAnsi="宋体"/>
          <w:color w:val="000000"/>
          <w:sz w:val="24"/>
          <w:szCs w:val="24"/>
          <w:highlight w:val="none"/>
        </w:rPr>
        <w:t xml:space="preserve">1.项目编号：</w:t>
      </w:r>
      <w:r>
        <w:rPr>
          <w:rFonts w:hint="eastAsia" w:ascii="宋体" w:hAnsi="宋体" w:eastAsia="宋体" w:cs="Times New Roman"/>
          <w:color w:val="000000"/>
          <w:sz w:val="24"/>
          <w:szCs w:val="24"/>
          <w:highlight w:val="none"/>
          <w:lang w:eastAsia="zh-CN"/>
        </w:rPr>
        <w:t xml:space="preserve">JSZC-3201</w:t>
      </w:r>
      <w:r>
        <w:rPr>
          <w:rFonts w:hint="eastAsia" w:ascii="宋体" w:hAnsi="宋体" w:eastAsia="宋体" w:cs="Times New Roman"/>
          <w:color w:val="000000"/>
          <w:sz w:val="24"/>
          <w:szCs w:val="24"/>
          <w:highlight w:val="none"/>
          <w:lang w:val="en-US" w:eastAsia="zh-CN"/>
        </w:rPr>
        <w:t xml:space="preserve">00</w:t>
      </w:r>
      <w:r>
        <w:rPr>
          <w:rFonts w:hint="eastAsia" w:ascii="宋体" w:hAnsi="宋体" w:eastAsia="宋体" w:cs="Times New Roman"/>
          <w:color w:val="000000"/>
          <w:sz w:val="24"/>
          <w:szCs w:val="24"/>
          <w:highlight w:val="none"/>
          <w:lang w:eastAsia="zh-CN"/>
        </w:rPr>
        <w:t xml:space="preserve">-JZCG-G20</w:t>
      </w:r>
      <w:r>
        <w:rPr>
          <w:rFonts w:hint="eastAsia" w:ascii="宋体" w:hAnsi="宋体" w:eastAsia="宋体" w:cs="Times New Roman"/>
          <w:color w:val="000000"/>
          <w:sz w:val="24"/>
          <w:szCs w:val="24"/>
          <w:highlight w:val="none"/>
          <w:lang w:val="en-US" w:eastAsia="zh-CN"/>
        </w:rPr>
        <w:t xml:space="preserve">25</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0475</w:t>
      </w:r>
      <w:r>
        <w:rPr>
          <w:rFonts w:hint="eastAsia" w:ascii="宋体" w:hAnsi="宋体" w:eastAsia="宋体" w:cs="Times New Roman"/>
          <w:color w:val="000000"/>
          <w:sz w:val="24"/>
          <w:szCs w:val="24"/>
          <w:highlight w:val="none"/>
          <w:lang w:eastAsia="zh-CN"/>
        </w:rPr>
        <w:t xml:space="preserve"> </w:t>
      </w:r>
      <w:r>
        <w:rPr>
          <w:rFonts w:ascii="宋体" w:hAnsi="宋体"/>
          <w:color w:val="000000"/>
          <w:sz w:val="24"/>
          <w:szCs w:val="24"/>
          <w:highlight w:val="none"/>
        </w:rPr>
      </w:r>
      <w:r/>
    </w:p>
    <w:p>
      <w:pPr>
        <w:pStyle w:val="956"/>
        <w:ind w:firstLine="480"/>
        <w:pageBreakBefore w:val="0"/>
        <w:spacing w:line="252" w:lineRule="auto"/>
        <w:widowControl w:val="off"/>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2.项目名称：</w:t>
      </w:r>
      <w:r>
        <w:rPr>
          <w:rFonts w:hint="eastAsia" w:ascii="宋体" w:hAnsi="宋体"/>
          <w:color w:val="000000"/>
          <w:sz w:val="24"/>
          <w:szCs w:val="24"/>
          <w:highlight w:val="none"/>
          <w:lang w:val="en-US" w:eastAsia="zh-CN"/>
        </w:rPr>
        <w:t xml:space="preserve">龙潭街道龙潭敬老院电梯项目</w:t>
      </w:r>
      <w:r>
        <w:rPr>
          <w:rFonts w:hint="eastAsia" w:ascii="宋体" w:hAnsi="宋体" w:eastAsia="宋体"/>
          <w:color w:val="000000"/>
          <w:sz w:val="24"/>
          <w:szCs w:val="24"/>
          <w:highlight w:val="none"/>
          <w:lang w:eastAsia="zh-CN"/>
        </w:rPr>
      </w:r>
      <w:r/>
    </w:p>
    <w:p>
      <w:pPr>
        <w:pStyle w:val="956"/>
        <w:ind w:firstLine="480"/>
        <w:pageBreakBefore w:val="0"/>
        <w:spacing w:line="252"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3.预算金额：</w:t>
      </w:r>
      <w:r>
        <w:rPr>
          <w:rFonts w:hint="eastAsia" w:ascii="宋体" w:hAnsi="宋体" w:eastAsia="宋体" w:cs="Times New Roman"/>
          <w:color w:val="000000"/>
          <w:sz w:val="24"/>
          <w:szCs w:val="24"/>
          <w:highlight w:val="none"/>
          <w:lang w:val="en-US" w:eastAsia="zh-CN"/>
        </w:rPr>
        <w:t xml:space="preserve">14.4万元</w:t>
      </w:r>
      <w:r>
        <w:rPr>
          <w:rFonts w:hint="eastAsia" w:ascii="宋体" w:hAnsi="宋体"/>
          <w:color w:val="000000"/>
          <w:sz w:val="24"/>
          <w:szCs w:val="24"/>
          <w:highlight w:val="none"/>
        </w:rPr>
      </w:r>
      <w:r/>
    </w:p>
    <w:p>
      <w:pPr>
        <w:pStyle w:val="956"/>
        <w:ind w:firstLine="480"/>
        <w:pageBreakBefore w:val="0"/>
        <w:spacing w:line="252"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4.</w:t>
      </w:r>
      <w:r>
        <w:rPr>
          <w:rFonts w:hint="eastAsia" w:ascii="宋体" w:hAnsi="宋体"/>
          <w:color w:val="000000"/>
          <w:sz w:val="24"/>
          <w:szCs w:val="24"/>
          <w:highlight w:val="none"/>
          <w:lang w:val="en-US" w:eastAsia="zh-CN"/>
        </w:rPr>
        <w:t xml:space="preserve">最高限价：</w:t>
      </w:r>
      <w:r>
        <w:rPr>
          <w:rFonts w:hint="eastAsia" w:ascii="宋体" w:hAnsi="宋体"/>
          <w:color w:val="000000"/>
          <w:sz w:val="24"/>
          <w:szCs w:val="24"/>
          <w:highlight w:val="none"/>
        </w:rPr>
        <w:t xml:space="preserve">本项目</w:t>
      </w:r>
      <w:r>
        <w:rPr>
          <w:rFonts w:hint="eastAsia" w:ascii="宋体" w:hAnsi="宋体" w:eastAsia="宋体" w:cs="Times New Roman"/>
          <w:color w:val="000000"/>
          <w:sz w:val="24"/>
          <w:szCs w:val="24"/>
          <w:highlight w:val="none"/>
          <w:u w:val="none"/>
        </w:rPr>
        <w:t xml:space="preserve">不设</w:t>
      </w:r>
      <w:r>
        <w:rPr>
          <w:rFonts w:hint="eastAsia" w:ascii="宋体" w:hAnsi="宋体"/>
          <w:color w:val="000000"/>
          <w:sz w:val="24"/>
          <w:szCs w:val="24"/>
          <w:highlight w:val="none"/>
        </w:rPr>
        <w:t xml:space="preserve">最高限价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eastAsia="zh-CN"/>
        </w:rPr>
      </w:r>
      <w:r/>
    </w:p>
    <w:p>
      <w:pPr>
        <w:pStyle w:val="956"/>
        <w:ind w:firstLine="480"/>
        <w:pageBreakBefore w:val="0"/>
        <w:spacing w:line="252" w:lineRule="auto"/>
        <w:widowControl w:val="off"/>
        <w:rPr>
          <w:rFonts w:hint="eastAsia" w:ascii="宋体" w:hAnsi="宋体" w:cs="宋体"/>
          <w:color w:val="000000"/>
          <w:sz w:val="24"/>
          <w:szCs w:val="24"/>
          <w:highlight w:val="none"/>
        </w:rPr>
      </w:pPr>
      <w:r>
        <w:rPr>
          <w:rFonts w:hint="eastAsia" w:ascii="宋体" w:hAnsi="宋体"/>
          <w:color w:val="000000"/>
          <w:sz w:val="24"/>
          <w:szCs w:val="24"/>
          <w:highlight w:val="none"/>
        </w:rPr>
        <w:t xml:space="preserve">5.采购需求（简介）：</w:t>
      </w:r>
      <w:r>
        <w:rPr>
          <w:rFonts w:hint="eastAsia" w:ascii="宋体" w:hAnsi="宋体"/>
          <w:color w:val="000000"/>
          <w:sz w:val="24"/>
          <w:szCs w:val="24"/>
          <w:highlight w:val="none"/>
          <w:lang w:val="en-US" w:eastAsia="zh-CN"/>
        </w:rPr>
        <w:t xml:space="preserve">龙潭街道龙潭敬老院电梯项目</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安装及相关服务</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共计1台垂直电梯。</w:t>
      </w:r>
      <w:r>
        <w:rPr>
          <w:rFonts w:hint="eastAsia" w:ascii="宋体" w:hAnsi="宋体" w:cs="宋体"/>
          <w:color w:val="000000"/>
          <w:sz w:val="24"/>
          <w:szCs w:val="24"/>
          <w:highlight w:val="none"/>
        </w:rPr>
        <w:t xml:space="preserve">（详细内容见本招标文件第四章）</w:t>
      </w:r>
      <w:r>
        <w:rPr>
          <w:rFonts w:hint="eastAsia" w:ascii="宋体" w:hAnsi="宋体" w:cs="宋体"/>
          <w:color w:val="000000"/>
          <w:sz w:val="24"/>
          <w:szCs w:val="24"/>
          <w:highlight w:val="none"/>
        </w:rPr>
      </w:r>
      <w:r/>
    </w:p>
    <w:p>
      <w:pPr>
        <w:pStyle w:val="956"/>
        <w:ind w:firstLine="480"/>
        <w:pageBreakBefore w:val="0"/>
        <w:spacing w:line="252"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rPr>
        <w:t xml:space="preserve">6.合同履行期限：</w:t>
      </w:r>
      <w:r>
        <w:rPr>
          <w:rFonts w:hint="eastAsia" w:ascii="宋体" w:hAnsi="宋体"/>
          <w:color w:val="000000"/>
          <w:sz w:val="24"/>
          <w:szCs w:val="24"/>
          <w:highlight w:val="none"/>
          <w:lang w:val="en-US" w:eastAsia="zh-CN"/>
        </w:rPr>
        <w:t xml:space="preserve">60天</w:t>
      </w:r>
      <w:r>
        <w:rPr>
          <w:rFonts w:hint="eastAsia" w:ascii="宋体" w:hAnsi="宋体"/>
          <w:color w:val="000000"/>
          <w:sz w:val="24"/>
          <w:szCs w:val="24"/>
          <w:highlight w:val="none"/>
          <w:lang w:val="en-US" w:eastAsia="zh-CN"/>
        </w:rPr>
      </w:r>
      <w:r/>
    </w:p>
    <w:p>
      <w:pPr>
        <w:pStyle w:val="956"/>
        <w:ind w:firstLine="480"/>
        <w:pageBreakBefore w:val="0"/>
        <w:spacing w:line="252"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7.本项目</w:t>
      </w:r>
      <w:r>
        <w:rPr>
          <w:rFonts w:hint="eastAsia" w:ascii="宋体" w:hAnsi="宋体" w:eastAsia="宋体" w:cs="Times New Roman"/>
          <w:color w:val="000000"/>
          <w:sz w:val="24"/>
          <w:szCs w:val="24"/>
          <w:highlight w:val="none"/>
          <w:u w:val="none"/>
          <w:lang w:val="en-US" w:eastAsia="zh-CN"/>
        </w:rPr>
        <w:t xml:space="preserve">不接受</w:t>
      </w:r>
      <w:r>
        <w:rPr>
          <w:rFonts w:hint="eastAsia" w:ascii="宋体" w:hAnsi="宋体" w:eastAsia="宋体" w:cs="Times New Roman"/>
          <w:color w:val="000000"/>
          <w:sz w:val="24"/>
          <w:szCs w:val="24"/>
          <w:highlight w:val="none"/>
          <w:lang w:val="en-US" w:eastAsia="zh-CN"/>
        </w:rPr>
        <w:t xml:space="preserve">进口产品投标。</w:t>
      </w:r>
      <w:r>
        <w:rPr>
          <w:rFonts w:hint="eastAsia" w:ascii="宋体" w:hAnsi="宋体" w:eastAsia="宋体" w:cs="Times New Roman"/>
          <w:color w:val="000000"/>
          <w:sz w:val="24"/>
          <w:szCs w:val="24"/>
          <w:highlight w:val="none"/>
          <w:lang w:val="en-US" w:eastAsia="zh-CN"/>
        </w:rPr>
      </w:r>
      <w:r/>
    </w:p>
    <w:p>
      <w:pPr>
        <w:pStyle w:val="956"/>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联合体投标。</w:t>
      </w:r>
      <w:r>
        <w:rPr>
          <w:rFonts w:hint="eastAsia" w:ascii="宋体" w:hAnsi="宋体" w:eastAsia="宋体" w:cs="宋体"/>
          <w:color w:val="000000"/>
          <w:sz w:val="24"/>
          <w:szCs w:val="24"/>
          <w:highlight w:val="none"/>
          <w:lang w:val="en-US" w:eastAsia="zh-CN"/>
        </w:rPr>
      </w:r>
      <w:r/>
    </w:p>
    <w:p>
      <w:pPr>
        <w:pStyle w:val="959"/>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rPr>
      </w:r>
      <w:r/>
    </w:p>
    <w:p>
      <w:pPr>
        <w:pStyle w:val="956"/>
        <w:ind w:firstLine="480"/>
        <w:pageBreakBefore w:val="0"/>
        <w:spacing w:line="252" w:lineRule="auto"/>
        <w:widowControl w:val="off"/>
        <w:rPr>
          <w:rFonts w:hint="eastAsia" w:ascii="宋体" w:hAnsi="宋体" w:eastAsia="宋体" w:cs="宋体"/>
          <w:b w:val="0"/>
          <w:bCs w:val="0"/>
          <w:sz w:val="24"/>
          <w:szCs w:val="24"/>
          <w:highlight w:val="none"/>
        </w:rPr>
      </w:pPr>
      <w:r/>
      <w:bookmarkStart w:id="17" w:name="_Toc38985265"/>
      <w:r/>
      <w:bookmarkStart w:id="18" w:name="_Toc35393792"/>
      <w:r/>
      <w:bookmarkStart w:id="19" w:name="_Toc28359004"/>
      <w:r/>
      <w:bookmarkStart w:id="20" w:name="_Toc28359081"/>
      <w:r/>
      <w:bookmarkStart w:id="21" w:name="_Toc35393623"/>
      <w:r>
        <w:rPr>
          <w:rFonts w:hint="eastAsia" w:ascii="宋体" w:hAnsi="宋体" w:eastAsia="宋体" w:cs="宋体"/>
          <w:b w:val="0"/>
          <w:bCs w:val="0"/>
          <w:sz w:val="24"/>
          <w:szCs w:val="24"/>
          <w:highlight w:val="none"/>
        </w:rPr>
        <w:t xml:space="preserve">（一）通用资格要求</w:t>
      </w:r>
      <w:r>
        <w:rPr>
          <w:rFonts w:hint="eastAsia" w:ascii="宋体" w:hAnsi="宋体" w:eastAsia="宋体" w:cs="宋体"/>
          <w:b w:val="0"/>
          <w:bCs w:val="0"/>
          <w:sz w:val="24"/>
          <w:szCs w:val="24"/>
          <w:highlight w:val="none"/>
        </w:rPr>
      </w:r>
      <w:r/>
    </w:p>
    <w:p>
      <w:pPr>
        <w:pStyle w:val="956"/>
        <w:ind w:firstLine="480"/>
        <w:pageBreakBefore w:val="0"/>
        <w:spacing w:line="252" w:lineRule="auto"/>
        <w:widowControl w:val="off"/>
        <w:rPr>
          <w:rFonts w:ascii="宋体" w:hAnsi="宋体"/>
          <w:sz w:val="24"/>
          <w:szCs w:val="24"/>
        </w:rPr>
      </w:pPr>
      <w:r>
        <w:rPr>
          <w:rFonts w:hint="eastAsia" w:ascii="宋体" w:hAnsi="宋体"/>
          <w:sz w:val="24"/>
          <w:szCs w:val="24"/>
        </w:rPr>
        <w:t xml:space="preserve">1.满足《中华人民共和国政府采购法》第二十二条规定</w:t>
      </w:r>
      <w:r>
        <w:rPr>
          <w:rFonts w:hint="eastAsia" w:ascii="宋体" w:hAnsi="宋体"/>
          <w:sz w:val="24"/>
          <w:szCs w:val="24"/>
          <w:lang w:eastAsia="zh-CN"/>
        </w:rPr>
        <w:t xml:space="preserve">，</w:t>
      </w:r>
      <w:r>
        <w:rPr>
          <w:rFonts w:hint="eastAsia" w:ascii="宋体" w:hAnsi="宋体"/>
          <w:sz w:val="24"/>
          <w:szCs w:val="24"/>
        </w:rPr>
        <w:t xml:space="preserve">并提供下列材料：</w:t>
      </w:r>
      <w:r>
        <w:rPr>
          <w:rFonts w:ascii="宋体" w:hAnsi="宋体"/>
          <w:sz w:val="24"/>
          <w:szCs w:val="24"/>
        </w:rPr>
      </w:r>
      <w:r/>
    </w:p>
    <w:p>
      <w:pPr>
        <w:pStyle w:val="956"/>
        <w:ind w:firstLine="480"/>
        <w:pageBreakBefore w:val="0"/>
        <w:spacing w:line="252" w:lineRule="auto"/>
        <w:widowControl w:val="off"/>
        <w:rPr>
          <w:rFonts w:hint="eastAsia" w:ascii="宋体" w:hAnsi="宋体" w:eastAsia="宋体" w:cs="Times New Roman"/>
          <w:sz w:val="24"/>
          <w:szCs w:val="24"/>
          <w:lang w:eastAsia="zh-CN"/>
        </w:rPr>
      </w:pPr>
      <w:r>
        <w:rPr>
          <w:rFonts w:hint="eastAsia" w:ascii="宋体" w:hAnsi="宋体"/>
          <w:b w:val="0"/>
          <w:bCs w:val="0"/>
          <w:sz w:val="24"/>
          <w:szCs w:val="24"/>
          <w:highlight w:val="none"/>
          <w:lang w:val="en-US" w:eastAsia="zh-CN"/>
        </w:rPr>
        <w:t xml:space="preserve">1.1</w:t>
      </w:r>
      <w:r>
        <w:rPr>
          <w:rFonts w:hint="eastAsia" w:ascii="宋体" w:hAnsi="宋体" w:eastAsia="宋体" w:cs="Times New Roman"/>
          <w:sz w:val="24"/>
          <w:szCs w:val="24"/>
          <w:highlight w:val="none"/>
          <w:lang w:val="zh-CN"/>
        </w:rPr>
        <w:t xml:space="preserve">供</w:t>
      </w:r>
      <w:r>
        <w:rPr>
          <w:rFonts w:hint="eastAsia" w:ascii="宋体" w:hAnsi="宋体" w:eastAsia="宋体" w:cs="Times New Roman"/>
          <w:sz w:val="24"/>
          <w:szCs w:val="24"/>
          <w:lang w:val="zh-CN"/>
        </w:rPr>
        <w:t xml:space="preserve">应商信用承诺函（</w:t>
      </w:r>
      <w:r>
        <w:rPr>
          <w:rFonts w:hint="eastAsia" w:ascii="宋体" w:hAnsi="宋体" w:eastAsia="宋体" w:cs="Times New Roman"/>
          <w:sz w:val="24"/>
          <w:szCs w:val="24"/>
          <w:lang w:val="zh-CN" w:eastAsia="zh-CN"/>
        </w:rPr>
        <w:t xml:space="preserve">格式见第六章</w:t>
      </w:r>
      <w:r>
        <w:rPr>
          <w:rFonts w:hint="eastAsia" w:ascii="宋体" w:hAnsi="宋体" w:eastAsia="宋体" w:cs="Times New Roman"/>
          <w:sz w:val="24"/>
          <w:szCs w:val="24"/>
          <w:lang w:val="zh-CN"/>
        </w:rPr>
        <w:t xml:space="preserve">）</w:t>
      </w:r>
      <w:r>
        <w:rPr>
          <w:rFonts w:hint="eastAsia" w:ascii="宋体" w:hAnsi="宋体" w:eastAsia="宋体" w:cs="Times New Roman"/>
          <w:sz w:val="24"/>
          <w:szCs w:val="24"/>
          <w:lang w:val="zh-CN" w:eastAsia="zh-CN"/>
        </w:rPr>
        <w:t xml:space="preserve">。</w:t>
      </w:r>
      <w:r>
        <w:rPr>
          <w:rFonts w:hint="eastAsia" w:ascii="宋体" w:hAnsi="宋体" w:eastAsia="宋体" w:cs="Times New Roman"/>
          <w:sz w:val="24"/>
          <w:szCs w:val="24"/>
          <w:lang w:eastAsia="zh-CN"/>
        </w:rPr>
      </w:r>
      <w:r/>
    </w:p>
    <w:p>
      <w:pPr>
        <w:pStyle w:val="956"/>
        <w:ind w:firstLine="480"/>
        <w:pageBreakBefore w:val="0"/>
        <w:spacing w:line="252"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rPr>
        <w:t xml:space="preserve">2.落实政府采购政策需满足的资格要求：</w:t>
      </w:r>
      <w:r>
        <w:rPr>
          <w:rFonts w:hint="eastAsia" w:ascii="宋体" w:hAnsi="宋体" w:eastAsia="宋体" w:cs="Times New Roman"/>
          <w:sz w:val="24"/>
          <w:szCs w:val="24"/>
          <w:lang w:val="en-US" w:eastAsia="zh-CN"/>
        </w:rPr>
        <w:t xml:space="preserve">无</w:t>
      </w:r>
      <w:r>
        <w:rPr>
          <w:rFonts w:hint="eastAsia" w:ascii="宋体" w:hAnsi="宋体" w:eastAsia="宋体" w:cs="Times New Roman"/>
          <w:sz w:val="24"/>
          <w:szCs w:val="24"/>
          <w:lang w:val="en-US" w:eastAsia="zh-CN"/>
        </w:rPr>
      </w:r>
      <w:r/>
    </w:p>
    <w:p>
      <w:pPr>
        <w:pStyle w:val="956"/>
        <w:ind w:firstLine="480"/>
        <w:pageBreakBefore w:val="0"/>
        <w:spacing w:line="252"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zh-CN"/>
        </w:rPr>
        <w:t xml:space="preserve">本项目采购标的对应的中小企业划分标准所属行业为：</w:t>
      </w:r>
      <w:r>
        <w:rPr>
          <w:rFonts w:hint="eastAsia" w:ascii="宋体" w:hAnsi="宋体" w:eastAsia="宋体" w:cs="Times New Roman"/>
          <w:sz w:val="24"/>
          <w:szCs w:val="24"/>
          <w:lang w:val="en-US" w:eastAsia="zh-CN"/>
        </w:rPr>
        <w:t xml:space="preserve">工业</w:t>
      </w:r>
      <w:r>
        <w:rPr>
          <w:rFonts w:hint="eastAsia" w:ascii="宋体" w:hAnsi="宋体" w:eastAsia="宋体" w:cs="Times New Roman"/>
          <w:sz w:val="24"/>
          <w:szCs w:val="24"/>
          <w:lang w:val="zh-CN"/>
        </w:rPr>
        <w:t xml:space="preserve">。</w:t>
      </w:r>
      <w:r>
        <w:rPr>
          <w:rFonts w:hint="eastAsia" w:ascii="宋体" w:hAnsi="宋体" w:eastAsia="宋体" w:cs="Times New Roman"/>
          <w:sz w:val="24"/>
          <w:szCs w:val="24"/>
          <w:lang w:val="en-US" w:eastAsia="zh-CN"/>
        </w:rPr>
      </w:r>
      <w:r/>
    </w:p>
    <w:p>
      <w:pPr>
        <w:pStyle w:val="956"/>
        <w:ind w:firstLine="480"/>
        <w:pageBreakBefore w:val="0"/>
        <w:spacing w:line="252"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本项目特定资格要求</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eastAsia="zh-CN"/>
        </w:rPr>
      </w:r>
      <w:r/>
    </w:p>
    <w:p>
      <w:pPr>
        <w:pStyle w:val="956"/>
        <w:ind w:firstLine="480"/>
        <w:pageBreakBefore w:val="0"/>
        <w:spacing w:line="252"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（1）投标人若为制造商，须具有有效期内的《中华人民共和国特种设备制造许可证（电梯）》及《中华人民共和国特种设备安装改造维修许可证（电梯）》（或《中华人民共和国特种设备生产许可证》）；</w:t>
      </w:r>
      <w:r>
        <w:rPr>
          <w:rFonts w:hint="eastAsia" w:ascii="宋体" w:hAnsi="宋体" w:eastAsia="宋体" w:cs="Times New Roman"/>
          <w:sz w:val="24"/>
          <w:szCs w:val="24"/>
          <w:lang w:val="en-US" w:eastAsia="zh-CN"/>
        </w:rPr>
      </w:r>
      <w:r/>
    </w:p>
    <w:p>
      <w:pPr>
        <w:pStyle w:val="956"/>
        <w:ind w:firstLine="480"/>
        <w:pageBreakBefore w:val="0"/>
        <w:spacing w:line="252" w:lineRule="auto"/>
        <w:widowControl w:val="off"/>
        <w:rPr>
          <w:rFonts w:hint="eastAsia" w:ascii="宋体" w:hAnsi="宋体" w:eastAsia="宋体" w:cs="Times New Roman"/>
          <w:color w:val="0000ff"/>
          <w:sz w:val="24"/>
          <w:szCs w:val="24"/>
          <w:u w:val="none"/>
          <w:lang w:val="en-US" w:eastAsia="zh-CN"/>
        </w:rPr>
      </w:pPr>
      <w:r>
        <w:rPr>
          <w:rFonts w:hint="eastAsia" w:ascii="宋体" w:hAnsi="宋体" w:eastAsia="宋体" w:cs="Times New Roman"/>
          <w:sz w:val="24"/>
          <w:szCs w:val="24"/>
          <w:lang w:val="en-US" w:eastAsia="zh-CN"/>
        </w:rPr>
        <w:t xml:space="preserve">（2）投标人若为代理商，须具有有效期内的《中华人民共和国特种设备安装改造维修许可证（电梯）》或《中华人民共和国特种设备生产许可证》。</w:t>
      </w:r>
      <w:r>
        <w:rPr>
          <w:rFonts w:hint="eastAsia" w:ascii="宋体" w:hAnsi="宋体" w:eastAsia="宋体" w:cs="Times New Roman"/>
          <w:color w:val="0000ff"/>
          <w:sz w:val="24"/>
          <w:szCs w:val="24"/>
          <w:u w:val="none"/>
          <w:lang w:val="en-US" w:eastAsia="zh-CN"/>
        </w:rPr>
      </w:r>
      <w:r/>
    </w:p>
    <w:p>
      <w:pPr>
        <w:pStyle w:val="956"/>
        <w:ind w:firstLine="480"/>
        <w:pageBreakBefore w:val="0"/>
        <w:spacing w:line="252"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三</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拒绝下述供应商参加本次采购活动</w:t>
      </w:r>
      <w:r>
        <w:rPr>
          <w:rFonts w:hint="eastAsia" w:ascii="宋体" w:hAnsi="宋体" w:eastAsia="宋体" w:cs="宋体"/>
          <w:sz w:val="24"/>
          <w:szCs w:val="24"/>
          <w:highlight w:val="none"/>
          <w:lang w:eastAsia="zh-CN"/>
        </w:rPr>
      </w:r>
      <w:r/>
    </w:p>
    <w:p>
      <w:pPr>
        <w:pStyle w:val="956"/>
        <w:ind w:firstLine="480"/>
        <w:pageBreakBefore w:val="0"/>
        <w:spacing w:line="252"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单位负责人为同一人或者存在直接控股、管理关系的不同供应商</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不得参加同一合同项下的政府采购活动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eastAsia="zh-CN"/>
        </w:rPr>
      </w:r>
      <w:r/>
    </w:p>
    <w:p>
      <w:pPr>
        <w:pStyle w:val="956"/>
        <w:ind w:firstLine="480"/>
        <w:pageBreakBefore w:val="0"/>
        <w:spacing w:line="252"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rPr>
        <w:t xml:space="preserve">为采购项目提供整体设计、规范编制或者项目管理、监理、检测等服务的供应商</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不得参加本项目的采购活动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eastAsia="zh-CN"/>
        </w:rPr>
      </w:r>
      <w:r/>
    </w:p>
    <w:p>
      <w:pPr>
        <w:pStyle w:val="956"/>
        <w:ind w:firstLine="480"/>
        <w:pageBreakBefore w:val="0"/>
        <w:spacing w:line="252"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eastAsia="zh-CN"/>
        </w:rPr>
      </w:r>
      <w:r/>
    </w:p>
    <w:p>
      <w:pPr>
        <w:pStyle w:val="959"/>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rPr>
      </w:r>
      <w:r/>
    </w:p>
    <w:p>
      <w:pPr>
        <w:pStyle w:val="956"/>
        <w:ind w:firstLine="480"/>
        <w:pageBreakBefore w:val="0"/>
        <w:spacing w:line="252" w:lineRule="auto"/>
        <w:widowControl w:val="off"/>
        <w:rPr>
          <w:rFonts w:ascii="宋体" w:hAnsi="宋体" w:cs="宋体"/>
          <w:color w:val="000000"/>
          <w:sz w:val="24"/>
          <w:szCs w:val="24"/>
        </w:rPr>
      </w:pPr>
      <w:r/>
      <w:bookmarkStart w:id="22" w:name="_Toc28359082"/>
      <w:r/>
      <w:bookmarkStart w:id="23" w:name="_Toc28359005"/>
      <w:r/>
      <w:bookmarkStart w:id="24" w:name="_Toc35393793"/>
      <w:r/>
      <w:bookmarkStart w:id="25" w:name="_Toc35393624"/>
      <w:r/>
      <w:bookmarkStart w:id="26" w:name="_Toc38985266"/>
      <w:r>
        <w:rPr>
          <w:rFonts w:hint="eastAsia" w:ascii="宋体" w:hAnsi="宋体" w:cs="宋体"/>
          <w:sz w:val="24"/>
          <w:szCs w:val="24"/>
        </w:rPr>
        <w:t xml:space="preserve">1.时间：自</w:t>
      </w:r>
      <w:r>
        <w:rPr>
          <w:rFonts w:hint="eastAsia" w:ascii="宋体" w:hAnsi="宋体" w:cs="宋体"/>
          <w:color w:val="000000"/>
          <w:sz w:val="24"/>
          <w:szCs w:val="24"/>
        </w:rPr>
        <w:t xml:space="preserve">招标文件公告发布之日起。</w:t>
      </w:r>
      <w:r>
        <w:rPr>
          <w:rFonts w:ascii="宋体" w:hAnsi="宋体" w:cs="宋体"/>
          <w:color w:val="000000"/>
          <w:sz w:val="24"/>
          <w:szCs w:val="24"/>
        </w:rPr>
      </w:r>
      <w:r/>
    </w:p>
    <w:p>
      <w:pPr>
        <w:pStyle w:val="956"/>
        <w:ind w:firstLine="480"/>
        <w:pageBreakBefore w:val="0"/>
        <w:spacing w:line="252" w:lineRule="auto"/>
        <w:widowControl w:val="off"/>
        <w:rPr>
          <w:rFonts w:ascii="宋体" w:hAnsi="宋体" w:cs="宋体"/>
          <w:color w:val="000000"/>
          <w:sz w:val="24"/>
          <w:szCs w:val="24"/>
          <w:u w:val="single"/>
        </w:rPr>
      </w:pPr>
      <w:r>
        <w:rPr>
          <w:rFonts w:hint="eastAsia" w:ascii="宋体" w:hAnsi="宋体" w:cs="宋体"/>
          <w:color w:val="000000"/>
          <w:sz w:val="24"/>
          <w:szCs w:val="24"/>
        </w:rPr>
        <w:t xml:space="preserve">2.方式：在“江苏政府采购网”免费下载。</w:t>
      </w:r>
      <w:r>
        <w:rPr>
          <w:rFonts w:ascii="宋体" w:hAnsi="宋体" w:cs="宋体"/>
          <w:color w:val="000000"/>
          <w:sz w:val="24"/>
          <w:szCs w:val="24"/>
          <w:u w:val="single"/>
        </w:rPr>
      </w:r>
      <w:r/>
    </w:p>
    <w:p>
      <w:pPr>
        <w:pStyle w:val="959"/>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2"/>
      <w:r/>
      <w:bookmarkEnd w:id="23"/>
      <w:r>
        <w:rPr>
          <w:rFonts w:hint="eastAsia" w:ascii="方正黑体_GBK" w:hAnsi="方正黑体_GBK" w:eastAsia="方正黑体_GBK" w:cs="方正黑体_GBK"/>
          <w:b w:val="0"/>
          <w:bCs w:val="0"/>
          <w:color w:val="000000"/>
          <w:sz w:val="30"/>
          <w:szCs w:val="30"/>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rPr>
      </w:r>
      <w:r/>
    </w:p>
    <w:p>
      <w:pPr>
        <w:pStyle w:val="956"/>
        <w:ind w:firstLine="480"/>
        <w:pageBreakBefore w:val="0"/>
        <w:spacing w:line="252" w:lineRule="auto"/>
        <w:widowControl w:val="off"/>
        <w:rPr>
          <w:rFonts w:hint="eastAsia" w:ascii="宋体" w:hAnsi="宋体" w:eastAsia="宋体"/>
          <w:bCs/>
          <w:color w:val="000000"/>
          <w:sz w:val="24"/>
          <w:szCs w:val="24"/>
          <w:u w:val="single"/>
          <w:lang w:val="en-US" w:eastAsia="zh-CN"/>
        </w:rPr>
      </w:pPr>
      <w:r/>
      <w:bookmarkStart w:id="27" w:name="_Toc38985267"/>
      <w:r/>
      <w:bookmarkStart w:id="28" w:name="_Toc35393625"/>
      <w:r/>
      <w:bookmarkStart w:id="29" w:name="_Toc28359007"/>
      <w:r/>
      <w:bookmarkStart w:id="30" w:name="_Toc28359084"/>
      <w:r/>
      <w:bookmarkStart w:id="31" w:name="_Toc35393794"/>
      <w:r>
        <w:rPr>
          <w:rFonts w:hint="eastAsia" w:ascii="宋体" w:hAnsi="宋体" w:eastAsia="宋体" w:cs="宋体"/>
          <w:color w:val="000000"/>
          <w:sz w:val="24"/>
          <w:szCs w:val="24"/>
        </w:rPr>
        <w:t xml:space="preserve">1.提交投标文件截止时间、开标时间</w:t>
      </w:r>
      <w:r>
        <w:rPr>
          <w:rFonts w:hint="eastAsia" w:ascii="宋体" w:hAnsi="宋体" w:eastAsia="宋体" w:cs="宋体"/>
          <w:color w:val="000000"/>
          <w:sz w:val="24"/>
          <w:szCs w:val="24"/>
          <w:lang w:eastAsia="zh-CN"/>
        </w:rPr>
        <w:t xml:space="preserve">：</w:t>
      </w:r>
      <w:r>
        <w:rPr>
          <w:rFonts w:hint="eastAsia" w:ascii="宋体" w:hAnsi="宋体" w:eastAsia="宋体" w:cs="宋体"/>
          <w:bCs/>
          <w:color w:val="000000"/>
          <w:sz w:val="24"/>
          <w:szCs w:val="24"/>
          <w:u w:val="none"/>
          <w:lang w:val="en-US" w:eastAsia="zh-CN"/>
        </w:rPr>
        <w:t xml:space="preserve">20</w:t>
      </w:r>
      <w:r>
        <w:rPr>
          <w:rFonts w:hint="eastAsia" w:ascii="宋体" w:hAnsi="宋体" w:eastAsia="宋体" w:cs="宋体"/>
          <w:color w:val="000000"/>
          <w:sz w:val="24"/>
          <w:szCs w:val="24"/>
          <w:highlight w:val="none"/>
          <w:u w:val="none"/>
          <w:lang w:val="en-US" w:eastAsia="zh-CN"/>
        </w:rPr>
        <w:t xml:space="preserve">25</w:t>
      </w:r>
      <w:r>
        <w:rPr>
          <w:rFonts w:hint="eastAsia" w:ascii="宋体" w:hAnsi="宋体"/>
          <w:bCs/>
          <w:color w:val="000000"/>
          <w:sz w:val="24"/>
          <w:szCs w:val="24"/>
          <w:u w:val="none"/>
        </w:rPr>
        <w:t xml:space="preserve">年</w:t>
      </w:r>
      <w:r>
        <w:rPr>
          <w:rFonts w:hint="eastAsia" w:ascii="宋体" w:hAnsi="宋体" w:eastAsia="宋体" w:cs="宋体"/>
          <w:color w:val="000000"/>
          <w:sz w:val="24"/>
          <w:szCs w:val="24"/>
          <w:highlight w:val="none"/>
          <w:u w:val="none"/>
          <w:lang w:val="en-US" w:eastAsia="zh-CN"/>
        </w:rPr>
        <w:t xml:space="preserve">12</w:t>
      </w:r>
      <w:r>
        <w:rPr>
          <w:rFonts w:hint="eastAsia" w:ascii="宋体" w:hAnsi="宋体"/>
          <w:bCs/>
          <w:color w:val="000000"/>
          <w:sz w:val="24"/>
          <w:szCs w:val="24"/>
          <w:u w:val="none"/>
        </w:rPr>
        <w:t xml:space="preserve">月</w:t>
      </w:r>
      <w:r>
        <w:rPr>
          <w:rFonts w:hint="eastAsia" w:ascii="宋体" w:hAnsi="宋体" w:eastAsia="宋体" w:cs="宋体"/>
          <w:color w:val="000000"/>
          <w:sz w:val="24"/>
          <w:szCs w:val="24"/>
          <w:highlight w:val="none"/>
          <w:u w:val="none"/>
          <w:lang w:val="en-US" w:eastAsia="zh-CN"/>
        </w:rPr>
        <w:t xml:space="preserve">17</w:t>
      </w:r>
      <w:r>
        <w:rPr>
          <w:rFonts w:hint="eastAsia" w:ascii="宋体" w:hAnsi="宋体"/>
          <w:bCs/>
          <w:color w:val="000000"/>
          <w:sz w:val="24"/>
          <w:szCs w:val="24"/>
          <w:u w:val="none"/>
        </w:rPr>
        <w:t xml:space="preserve">日</w:t>
      </w:r>
      <w:r>
        <w:rPr>
          <w:rFonts w:hint="eastAsia" w:ascii="宋体" w:hAnsi="宋体" w:eastAsia="宋体" w:cs="宋体"/>
          <w:color w:val="000000"/>
          <w:sz w:val="24"/>
          <w:szCs w:val="24"/>
          <w:highlight w:val="none"/>
          <w:u w:val="none"/>
          <w:lang w:val="en-US" w:eastAsia="zh-CN"/>
        </w:rPr>
        <w:t xml:space="preserve">9</w:t>
      </w:r>
      <w:r>
        <w:rPr>
          <w:rFonts w:hint="eastAsia" w:ascii="Times New Roman" w:hAnsi="Times New Roman" w:eastAsia="宋体" w:cs="Times New Roman"/>
          <w:bCs/>
          <w:color w:val="000000"/>
          <w:sz w:val="24"/>
          <w:szCs w:val="24"/>
          <w:u w:val="none"/>
          <w:lang w:val="en-US" w:eastAsia="zh-CN"/>
        </w:rPr>
        <w:t xml:space="preserve">时</w:t>
      </w:r>
      <w:r>
        <w:rPr>
          <w:rFonts w:hint="eastAsia" w:ascii="宋体" w:hAnsi="宋体" w:eastAsia="宋体" w:cs="宋体"/>
          <w:color w:val="000000"/>
          <w:sz w:val="24"/>
          <w:szCs w:val="24"/>
          <w:highlight w:val="none"/>
          <w:u w:val="none"/>
          <w:lang w:val="en-US" w:eastAsia="zh-CN"/>
        </w:rPr>
        <w:t xml:space="preserve">30</w:t>
      </w:r>
      <w:r>
        <w:rPr>
          <w:rFonts w:hint="eastAsia" w:ascii="宋体" w:hAnsi="宋体"/>
          <w:bCs/>
          <w:color w:val="000000"/>
          <w:sz w:val="24"/>
          <w:szCs w:val="24"/>
          <w:u w:val="none"/>
        </w:rPr>
        <w:t xml:space="preserve">分</w:t>
      </w:r>
      <w:r>
        <w:rPr>
          <w:rFonts w:hint="eastAsia" w:ascii="宋体" w:hAnsi="宋体"/>
          <w:bCs/>
          <w:color w:val="000000"/>
          <w:sz w:val="24"/>
          <w:szCs w:val="24"/>
        </w:rPr>
        <w:t xml:space="preserve">（北京时间）</w:t>
      </w:r>
      <w:r>
        <w:rPr>
          <w:rFonts w:hint="eastAsia" w:ascii="宋体" w:hAnsi="宋体"/>
          <w:bCs/>
          <w:color w:val="000000"/>
          <w:sz w:val="24"/>
          <w:szCs w:val="24"/>
          <w:lang w:val="en-US" w:eastAsia="zh-CN"/>
        </w:rPr>
        <w:t xml:space="preserve">。</w:t>
      </w:r>
      <w:r>
        <w:rPr>
          <w:rFonts w:hint="eastAsia" w:ascii="宋体" w:hAnsi="宋体" w:eastAsia="宋体"/>
          <w:bCs/>
          <w:color w:val="000000"/>
          <w:sz w:val="24"/>
          <w:szCs w:val="24"/>
          <w:u w:val="single"/>
          <w:lang w:val="en-US" w:eastAsia="zh-CN"/>
        </w:rPr>
      </w:r>
      <w:r/>
    </w:p>
    <w:p>
      <w:pPr>
        <w:pStyle w:val="956"/>
        <w:ind w:firstLine="480"/>
        <w:pageBreakBefore w:val="0"/>
        <w:spacing w:line="252" w:lineRule="auto"/>
        <w:widowControl w:val="off"/>
        <w:rPr>
          <w:rFonts w:hint="eastAsia" w:ascii="宋体" w:hAnsi="宋体"/>
          <w:bCs/>
          <w:color w:val="000000"/>
          <w:sz w:val="24"/>
          <w:szCs w:val="24"/>
          <w:u w:val="single"/>
        </w:rPr>
      </w:pPr>
      <w:r>
        <w:rPr>
          <w:rFonts w:hint="eastAsia" w:ascii="宋体" w:hAnsi="宋体"/>
          <w:color w:val="000000"/>
          <w:sz w:val="24"/>
          <w:szCs w:val="24"/>
        </w:rPr>
        <w:t xml:space="preserve">2.地点</w:t>
      </w:r>
      <w:r>
        <w:rPr>
          <w:rFonts w:hint="eastAsia" w:ascii="宋体" w:hAnsi="宋体"/>
          <w:color w:val="000000"/>
          <w:sz w:val="24"/>
          <w:szCs w:val="24"/>
          <w:lang w:eastAsia="zh-CN"/>
        </w:rPr>
        <w:t xml:space="preserve">：</w:t>
      </w:r>
      <w:r>
        <w:rPr>
          <w:rFonts w:hint="eastAsia" w:ascii="宋体" w:hAnsi="宋体" w:eastAsia="宋体" w:cs="宋体"/>
          <w:color w:val="000000"/>
          <w:sz w:val="24"/>
          <w:szCs w:val="24"/>
          <w:lang w:val="en-US" w:eastAsia="zh-CN"/>
        </w:rPr>
        <w:t xml:space="preserve">江苏省</w:t>
      </w:r>
      <w:r>
        <w:rPr>
          <w:rFonts w:hint="eastAsia" w:ascii="宋体" w:hAnsi="宋体" w:eastAsia="宋体" w:cs="宋体"/>
          <w:color w:val="000000"/>
          <w:sz w:val="24"/>
          <w:szCs w:val="24"/>
        </w:rPr>
        <w:t xml:space="preserve">政府采购交易系统</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以下简称“苏采云系统”</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网上开标大厅。</w:t>
      </w:r>
      <w:r>
        <w:rPr>
          <w:rFonts w:hint="eastAsia" w:ascii="宋体" w:hAnsi="宋体"/>
          <w:bCs/>
          <w:color w:val="000000"/>
          <w:sz w:val="24"/>
          <w:szCs w:val="24"/>
          <w:u w:val="single"/>
        </w:rPr>
      </w:r>
      <w:r/>
    </w:p>
    <w:p>
      <w:pPr>
        <w:pStyle w:val="959"/>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rPr>
      </w:r>
      <w:r/>
    </w:p>
    <w:p>
      <w:pPr>
        <w:pStyle w:val="956"/>
        <w:ind w:firstLine="480"/>
        <w:pageBreakBefore w:val="0"/>
        <w:spacing w:line="252" w:lineRule="auto"/>
        <w:widowControl w:val="off"/>
        <w:rPr>
          <w:rFonts w:ascii="宋体" w:hAnsi="宋体" w:cs="宋体"/>
          <w:color w:val="000000"/>
          <w:sz w:val="24"/>
          <w:szCs w:val="24"/>
        </w:rPr>
      </w:pPr>
      <w:r/>
      <w:bookmarkStart w:id="32" w:name="_Toc38985268"/>
      <w:r/>
      <w:bookmarkStart w:id="33" w:name="_Toc35393795"/>
      <w:r/>
      <w:bookmarkStart w:id="34" w:name="_Toc35393626"/>
      <w:r>
        <w:rPr>
          <w:rFonts w:hint="eastAsia" w:ascii="宋体" w:hAnsi="宋体" w:cs="宋体"/>
          <w:color w:val="000000"/>
          <w:sz w:val="24"/>
          <w:szCs w:val="24"/>
        </w:rPr>
        <w:t xml:space="preserve">公告期限为自本公告发布之日起5个工作日。</w:t>
      </w:r>
      <w:r>
        <w:rPr>
          <w:rFonts w:ascii="宋体" w:hAnsi="宋体" w:cs="宋体"/>
          <w:color w:val="000000"/>
          <w:sz w:val="24"/>
          <w:szCs w:val="24"/>
        </w:rPr>
      </w:r>
      <w:r/>
    </w:p>
    <w:p>
      <w:pPr>
        <w:pStyle w:val="959"/>
        <w:ind w:firstLine="498"/>
        <w:pageBreakBefore w:val="0"/>
        <w:spacing w:before="145" w:after="145" w:line="252" w:lineRule="auto"/>
        <w:widowControl w:val="off"/>
        <w:rPr>
          <w:rFonts w:hint="eastAsia" w:ascii="Times New Roman" w:hAnsi="Times New Roman" w:eastAsia="宋体" w:cs="Times New Roman"/>
          <w:b/>
          <w:bCs/>
          <w:color w:val="000000"/>
        </w:rPr>
      </w:pPr>
      <w:r>
        <w:rPr>
          <w:rFonts w:hint="eastAsia" w:ascii="Times New Roman" w:hAnsi="Times New Roman" w:eastAsia="宋体" w:cs="Times New Roman"/>
          <w:b/>
          <w:bCs/>
          <w:color w:val="000000"/>
        </w:rPr>
        <w:t xml:space="preserve">六、其他事宜</w:t>
      </w:r>
      <w:bookmarkEnd w:id="32"/>
      <w:r/>
      <w:bookmarkEnd w:id="33"/>
      <w:r/>
      <w:bookmarkEnd w:id="34"/>
      <w:r>
        <w:rPr>
          <w:rFonts w:hint="eastAsia" w:ascii="Times New Roman" w:hAnsi="Times New Roman" w:eastAsia="宋体" w:cs="Times New Roman"/>
          <w:b/>
          <w:bCs/>
          <w:color w:val="000000"/>
        </w:rPr>
      </w:r>
      <w:r/>
    </w:p>
    <w:p>
      <w:pPr>
        <w:pStyle w:val="956"/>
        <w:ind w:firstLine="480"/>
        <w:pageBreakBefore w:val="0"/>
        <w:spacing w:line="252" w:lineRule="auto"/>
        <w:widowControl w:val="off"/>
        <w:tabs>
          <w:tab w:val="left" w:pos="900" w:leader="none"/>
        </w:tabs>
        <w:rPr>
          <w:rFonts w:hint="eastAsia" w:ascii="宋体" w:hAnsi="宋体"/>
          <w:bCs/>
          <w:color w:val="000000"/>
          <w:sz w:val="24"/>
          <w:szCs w:val="24"/>
        </w:rPr>
      </w:pPr>
      <w:r/>
      <w:bookmarkStart w:id="35" w:name="_Toc38985269"/>
      <w:r/>
      <w:bookmarkStart w:id="36" w:name="_Toc28359085"/>
      <w:r/>
      <w:bookmarkStart w:id="37" w:name="_Toc35393627"/>
      <w:r/>
      <w:bookmarkStart w:id="38" w:name="_Toc35393796"/>
      <w:r/>
      <w:bookmarkStart w:id="39" w:name="_Toc28359008"/>
      <w:r>
        <w:rPr>
          <w:rFonts w:hint="eastAsia" w:ascii="宋体" w:hAnsi="宋体" w:eastAsia="宋体" w:cs="宋体"/>
          <w:color w:val="000000"/>
          <w:sz w:val="24"/>
          <w:szCs w:val="24"/>
        </w:rPr>
        <w:t xml:space="preserve">1.</w:t>
      </w:r>
      <w:r>
        <w:rPr>
          <w:rFonts w:hint="eastAsia" w:ascii="宋体" w:hAnsi="宋体"/>
          <w:bCs/>
          <w:color w:val="000000"/>
          <w:sz w:val="24"/>
          <w:szCs w:val="24"/>
        </w:rPr>
        <w:t xml:space="preserve">本次招标不收取投标保证金。</w:t>
      </w:r>
      <w:r>
        <w:rPr>
          <w:rFonts w:hint="eastAsia" w:ascii="宋体" w:hAnsi="宋体"/>
          <w:bCs/>
          <w:color w:val="000000"/>
          <w:sz w:val="24"/>
          <w:szCs w:val="24"/>
        </w:rPr>
      </w:r>
      <w:r/>
    </w:p>
    <w:p>
      <w:pPr>
        <w:pStyle w:val="956"/>
        <w:ind w:firstLine="480"/>
        <w:pageBreakBefore w:val="0"/>
        <w:spacing w:line="252" w:lineRule="auto"/>
        <w:widowControl w:val="off"/>
        <w:tabs>
          <w:tab w:val="left" w:pos="900" w:leader="none"/>
        </w:tabs>
        <w:rPr>
          <w:rFonts w:hint="eastAsia" w:ascii="宋体" w:hAnsi="宋体" w:eastAsia="宋体" w:cs="宋体"/>
          <w:color w:val="000000"/>
          <w:sz w:val="24"/>
          <w:szCs w:val="24"/>
        </w:rPr>
      </w:pPr>
      <w:r>
        <w:rPr>
          <w:rFonts w:hint="eastAsia" w:ascii="宋体" w:hAnsi="宋体"/>
          <w:color w:val="000000"/>
          <w:sz w:val="24"/>
          <w:szCs w:val="24"/>
        </w:rPr>
        <w:t xml:space="preserve">2.</w:t>
      </w:r>
      <w:r>
        <w:rPr>
          <w:rFonts w:hint="eastAsia" w:ascii="宋体" w:hAnsi="宋体" w:eastAsia="宋体" w:cs="宋体"/>
          <w:color w:val="000000"/>
          <w:sz w:val="24"/>
          <w:szCs w:val="24"/>
          <w:lang w:val="en-US" w:eastAsia="zh-CN"/>
        </w:rPr>
        <w:t xml:space="preserve">本项目组织勘察及答疑，供应商代表携带加盖单位公章的营业执照复印件、法定代表人授权委托书、身份证参加。签到时间：</w:t>
      </w:r>
      <w:r>
        <w:rPr>
          <w:rFonts w:hint="eastAsia" w:ascii="宋体" w:hAnsi="宋体" w:eastAsia="宋体" w:cs="宋体"/>
          <w:color w:val="000000"/>
          <w:sz w:val="24"/>
          <w:szCs w:val="24"/>
          <w:lang w:val="en-US" w:eastAsia="zh-CN"/>
        </w:rPr>
        <w:t xml:space="preserve">2025年12月4日14时00分至14时30分，地址：南京市栖霞区龙潭街道上首村韩庄组，联系人：倪主任，联系电话：13851611278。</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r>
      <w:r/>
    </w:p>
    <w:p>
      <w:pPr>
        <w:pStyle w:val="956"/>
        <w:ind w:firstLine="480"/>
        <w:pageBreakBefore w:val="0"/>
        <w:spacing w:line="252" w:lineRule="auto"/>
        <w:widowControl w:val="off"/>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具体详见苏采云系统登录页“新CA办理指南”。供应商</w:t>
      </w:r>
      <w:r>
        <w:rPr>
          <w:rFonts w:hint="eastAsia" w:ascii="宋体" w:hAnsi="宋体" w:eastAsia="宋体" w:cs="宋体"/>
          <w:sz w:val="24"/>
          <w:szCs w:val="24"/>
          <w:highlight w:val="none"/>
          <w:lang w:eastAsia="zh-CN"/>
        </w:rPr>
        <w:t xml:space="preserve">按《苏采云系统供应商操作手册》（</w:t>
      </w:r>
      <w:r>
        <w:rPr>
          <w:rFonts w:hint="eastAsia" w:ascii="宋体" w:hAnsi="宋体" w:eastAsia="宋体" w:cs="宋体"/>
          <w:sz w:val="24"/>
          <w:szCs w:val="24"/>
          <w:highlight w:val="none"/>
          <w:lang w:val="en-US" w:eastAsia="zh-CN"/>
        </w:rPr>
        <w:t xml:space="preserve">以下简称“操作手册”</w:t>
      </w:r>
      <w:r>
        <w:rPr>
          <w:rFonts w:hint="eastAsia" w:ascii="宋体" w:hAnsi="宋体" w:eastAsia="宋体" w:cs="宋体"/>
          <w:sz w:val="24"/>
          <w:szCs w:val="24"/>
          <w:highlight w:val="none"/>
          <w:lang w:eastAsia="zh-CN"/>
        </w:rPr>
        <w:t xml:space="preserve">）进行注册，</w:t>
      </w:r>
      <w:r>
        <w:rPr>
          <w:rFonts w:hint="eastAsia" w:ascii="宋体" w:hAnsi="宋体" w:eastAsia="宋体" w:cs="宋体"/>
          <w:sz w:val="24"/>
          <w:szCs w:val="24"/>
          <w:highlight w:val="none"/>
          <w:lang w:val="en-US" w:eastAsia="zh-CN"/>
        </w:rPr>
        <w:t xml:space="preserve">并</w:t>
      </w:r>
      <w:r>
        <w:rPr>
          <w:rFonts w:hint="eastAsia" w:ascii="宋体" w:hAnsi="宋体" w:eastAsia="宋体" w:cs="宋体"/>
          <w:sz w:val="24"/>
          <w:szCs w:val="24"/>
          <w:highlight w:val="none"/>
          <w:lang w:eastAsia="zh-CN"/>
        </w:rPr>
        <w:t xml:space="preserve">制作上传电子投标文件。《操作手册》</w:t>
      </w:r>
      <w:r>
        <w:rPr>
          <w:rFonts w:hint="eastAsia" w:ascii="宋体" w:hAnsi="宋体" w:eastAsia="宋体" w:cs="宋体"/>
          <w:sz w:val="24"/>
          <w:szCs w:val="24"/>
          <w:highlight w:val="none"/>
          <w:lang w:eastAsia="zh-CN"/>
        </w:rPr>
        <w:fldChar w:fldCharType="begin"/>
      </w:r>
      <w:r>
        <w:rPr>
          <w:rFonts w:hint="eastAsia" w:ascii="宋体" w:hAnsi="宋体" w:eastAsia="宋体" w:cs="宋体"/>
          <w:sz w:val="24"/>
          <w:szCs w:val="24"/>
          <w:highlight w:val="none"/>
          <w:lang w:eastAsia="zh-CN"/>
        </w:rPr>
        <w:instrText xml:space="preserve"> HYPERLINK "http://www.ccgp-jiangsu.gov.cn/jiangsu/zlxz/ee/ee3a4bc5a3454aa2b0d9312230633ce9.html" </w:instrText>
      </w:r>
      <w:r>
        <w:rPr>
          <w:rFonts w:hint="eastAsia" w:ascii="宋体" w:hAnsi="宋体" w:eastAsia="宋体" w:cs="宋体"/>
          <w:sz w:val="24"/>
          <w:szCs w:val="24"/>
          <w:highlight w:val="none"/>
          <w:lang w:eastAsia="zh-CN"/>
        </w:rPr>
        <w:fldChar w:fldCharType="separate"/>
      </w:r>
      <w:r>
        <w:rPr>
          <w:rStyle w:val="1030"/>
          <w:rFonts w:hint="eastAsia" w:ascii="宋体" w:hAnsi="宋体" w:eastAsia="宋体" w:cs="宋体"/>
          <w:sz w:val="24"/>
          <w:szCs w:val="24"/>
          <w:highlight w:val="none"/>
          <w:lang w:eastAsia="zh-CN"/>
        </w:rPr>
        <w:t xml:space="preserve">下载地址</w:t>
      </w:r>
      <w:r>
        <w:rPr>
          <w:rFonts w:hint="eastAsia" w:ascii="宋体" w:hAnsi="宋体" w:eastAsia="宋体" w:cs="宋体"/>
          <w:sz w:val="24"/>
          <w:szCs w:val="24"/>
          <w:highlight w:val="none"/>
          <w:lang w:eastAsia="zh-CN"/>
        </w:rPr>
        <w:fldChar w:fldCharType="end"/>
      </w:r>
      <w:r>
        <w:rPr>
          <w:rFonts w:hint="eastAsia" w:ascii="宋体" w:hAnsi="宋体" w:eastAsia="宋体" w:cs="宋体"/>
          <w:sz w:val="24"/>
          <w:szCs w:val="24"/>
          <w:highlight w:val="none"/>
          <w:lang w:eastAsia="zh-CN"/>
        </w:rPr>
        <w:t xml:space="preserve">（CTRL+鼠标左键）。</w:t>
      </w:r>
      <w:r>
        <w:rPr>
          <w:rFonts w:hint="eastAsia" w:ascii="宋体" w:hAnsi="宋体" w:eastAsia="宋体" w:cs="宋体"/>
          <w:sz w:val="24"/>
          <w:szCs w:val="24"/>
          <w:highlight w:val="none"/>
          <w:lang w:eastAsia="zh-CN"/>
        </w:rPr>
      </w:r>
      <w:r/>
    </w:p>
    <w:p>
      <w:pPr>
        <w:pStyle w:val="956"/>
        <w:ind w:firstLine="480"/>
        <w:pageBreakBefore w:val="0"/>
        <w:spacing w:line="252"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sz w:val="24"/>
          <w:szCs w:val="24"/>
          <w:highlight w:val="none"/>
          <w:lang w:eastAsia="zh-CN"/>
        </w:rPr>
      </w:r>
      <w:r/>
    </w:p>
    <w:p>
      <w:pPr>
        <w:pStyle w:val="956"/>
        <w:ind w:firstLine="482"/>
        <w:spacing w:line="252" w:lineRule="auto"/>
        <w:rPr>
          <w:rFonts w:hint="eastAsia" w:ascii="宋体" w:hAnsi="宋体" w:eastAsia="宋体" w:cs="宋体"/>
          <w:b/>
          <w:bCs/>
          <w:sz w:val="24"/>
          <w:szCs w:val="24"/>
          <w:highlight w:val="none"/>
          <w:lang w:val="en-US"/>
        </w:rPr>
      </w:pP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lang w:val="en-US"/>
        </w:rPr>
        <w:t xml:space="preserve">供应商（含潜在供应商）对采购方式、采购需求、供应商资格条件、评标方法和评标标准、合同文本的询问</w:t>
      </w:r>
      <w:r>
        <w:rPr>
          <w:rFonts w:hint="eastAsia" w:ascii="宋体" w:hAnsi="宋体" w:eastAsia="宋体" w:cs="宋体"/>
          <w:b/>
          <w:bCs/>
          <w:sz w:val="24"/>
          <w:szCs w:val="24"/>
          <w:highlight w:val="none"/>
          <w:lang w:val="en-US" w:eastAsia="zh-CN"/>
        </w:rPr>
        <w:t xml:space="preserve">或</w:t>
      </w:r>
      <w:r>
        <w:rPr>
          <w:rFonts w:hint="eastAsia" w:ascii="宋体" w:hAnsi="宋体" w:eastAsia="宋体" w:cs="宋体"/>
          <w:b/>
          <w:bCs/>
          <w:sz w:val="24"/>
          <w:szCs w:val="24"/>
          <w:highlight w:val="none"/>
          <w:lang w:val="en-US"/>
        </w:rPr>
        <w:t xml:space="preserve">质疑向采购人提出，</w:t>
      </w:r>
      <w:r>
        <w:rPr>
          <w:rFonts w:hint="eastAsia" w:ascii="宋体" w:hAnsi="宋体" w:eastAsia="宋体" w:cs="宋体"/>
          <w:b/>
          <w:bCs/>
          <w:sz w:val="24"/>
          <w:szCs w:val="24"/>
          <w:highlight w:val="none"/>
          <w:lang w:val="en-US" w:eastAsia="zh-CN"/>
        </w:rPr>
        <w:t xml:space="preserve">《质疑函》原件</w:t>
      </w:r>
      <w:r>
        <w:rPr>
          <w:rFonts w:hint="eastAsia" w:ascii="宋体" w:hAnsi="宋体" w:eastAsia="宋体" w:cs="宋体"/>
          <w:b/>
          <w:bCs/>
          <w:sz w:val="24"/>
          <w:szCs w:val="24"/>
          <w:highlight w:val="none"/>
          <w:lang w:val="zh-CN"/>
        </w:rPr>
        <w:t xml:space="preserve">通过邮寄方式送达</w:t>
      </w:r>
      <w:r>
        <w:rPr>
          <w:rFonts w:hint="eastAsia" w:ascii="宋体" w:hAnsi="宋体" w:eastAsia="宋体" w:cs="宋体"/>
          <w:b/>
          <w:bCs/>
          <w:sz w:val="24"/>
          <w:szCs w:val="24"/>
          <w:highlight w:val="none"/>
          <w:lang w:val="en-US" w:eastAsia="zh-CN"/>
        </w:rPr>
        <w:t xml:space="preserve">采购人，</w:t>
      </w:r>
      <w:r>
        <w:rPr>
          <w:rFonts w:hint="eastAsia" w:ascii="宋体" w:hAnsi="宋体" w:eastAsia="宋体" w:cs="宋体"/>
          <w:b/>
          <w:bCs/>
          <w:sz w:val="24"/>
          <w:szCs w:val="24"/>
          <w:highlight w:val="none"/>
          <w:lang w:val="en-US"/>
        </w:rPr>
        <w:t xml:space="preserve">由采购人负责答复。</w:t>
      </w:r>
      <w:r>
        <w:rPr>
          <w:rFonts w:hint="eastAsia" w:ascii="宋体" w:hAnsi="宋体" w:eastAsia="宋体" w:cs="宋体"/>
          <w:b/>
          <w:bCs/>
          <w:sz w:val="24"/>
          <w:szCs w:val="24"/>
          <w:highlight w:val="none"/>
          <w:lang w:val="en-US"/>
        </w:rPr>
      </w:r>
      <w:r/>
    </w:p>
    <w:p>
      <w:pPr>
        <w:pStyle w:val="956"/>
        <w:ind w:firstLine="482"/>
        <w:spacing w:line="252"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rPr>
        <w:t xml:space="preserve">对</w:t>
      </w:r>
      <w:r>
        <w:rPr>
          <w:rFonts w:hint="eastAsia" w:ascii="宋体" w:hAnsi="宋体" w:eastAsia="宋体" w:cs="宋体"/>
          <w:b/>
          <w:bCs/>
          <w:sz w:val="24"/>
          <w:szCs w:val="24"/>
          <w:highlight w:val="none"/>
          <w:lang w:val="en-US" w:eastAsia="zh-CN"/>
        </w:rPr>
        <w:t xml:space="preserve">采购过程、采购结果</w:t>
      </w:r>
      <w:r>
        <w:rPr>
          <w:rFonts w:hint="eastAsia" w:ascii="宋体" w:hAnsi="宋体" w:eastAsia="宋体" w:cs="宋体"/>
          <w:b/>
          <w:bCs/>
          <w:sz w:val="24"/>
          <w:szCs w:val="24"/>
          <w:highlight w:val="none"/>
          <w:lang w:val="en-US"/>
        </w:rPr>
        <w:t xml:space="preserve">的询问</w:t>
      </w:r>
      <w:r>
        <w:rPr>
          <w:rFonts w:hint="eastAsia" w:ascii="宋体" w:hAnsi="宋体" w:eastAsia="宋体" w:cs="宋体"/>
          <w:b/>
          <w:bCs/>
          <w:sz w:val="24"/>
          <w:szCs w:val="24"/>
          <w:highlight w:val="none"/>
          <w:lang w:val="en-US" w:eastAsia="zh-CN"/>
        </w:rPr>
        <w:t xml:space="preserve">或</w:t>
      </w:r>
      <w:r>
        <w:rPr>
          <w:rFonts w:hint="eastAsia" w:ascii="宋体" w:hAnsi="宋体" w:eastAsia="宋体" w:cs="宋体"/>
          <w:b/>
          <w:bCs/>
          <w:sz w:val="24"/>
          <w:szCs w:val="24"/>
          <w:highlight w:val="none"/>
          <w:lang w:val="en-US"/>
        </w:rPr>
        <w:t xml:space="preserve">质疑向交易中心提出，</w:t>
      </w:r>
      <w:r>
        <w:rPr>
          <w:rFonts w:hint="eastAsia" w:ascii="宋体" w:hAnsi="宋体" w:eastAsia="宋体" w:cs="宋体"/>
          <w:b/>
          <w:bCs/>
          <w:sz w:val="24"/>
          <w:szCs w:val="24"/>
          <w:highlight w:val="none"/>
          <w:lang w:val="en-US" w:eastAsia="zh-CN"/>
        </w:rPr>
        <w:t xml:space="preserve">《质疑函》原件</w:t>
      </w:r>
      <w:r>
        <w:rPr>
          <w:rFonts w:hint="eastAsia" w:ascii="宋体" w:hAnsi="宋体" w:eastAsia="宋体" w:cs="宋体"/>
          <w:b/>
          <w:bCs/>
          <w:sz w:val="24"/>
          <w:szCs w:val="24"/>
          <w:highlight w:val="none"/>
          <w:lang w:val="zh-CN"/>
        </w:rPr>
        <w:t xml:space="preserve">通过邮寄方式送达</w:t>
      </w:r>
      <w:r>
        <w:rPr>
          <w:rFonts w:hint="eastAsia" w:ascii="宋体" w:hAnsi="宋体" w:eastAsia="宋体" w:cs="宋体"/>
          <w:b/>
          <w:bCs/>
          <w:sz w:val="24"/>
          <w:szCs w:val="24"/>
          <w:highlight w:val="none"/>
          <w:lang w:val="en-US" w:eastAsia="zh-CN"/>
        </w:rPr>
        <w:t xml:space="preserve">交易中心，</w:t>
      </w:r>
      <w:r>
        <w:rPr>
          <w:rFonts w:hint="eastAsia" w:ascii="宋体" w:hAnsi="宋体" w:eastAsia="宋体" w:cs="宋体"/>
          <w:b/>
          <w:bCs/>
          <w:sz w:val="24"/>
          <w:szCs w:val="24"/>
          <w:highlight w:val="none"/>
          <w:lang w:val="en-US"/>
        </w:rPr>
        <w:t xml:space="preserve">由交易中心负责答复。</w:t>
      </w:r>
      <w:r>
        <w:rPr>
          <w:rFonts w:hint="eastAsia" w:ascii="宋体" w:hAnsi="宋体" w:eastAsia="宋体" w:cs="宋体"/>
          <w:sz w:val="24"/>
          <w:szCs w:val="24"/>
          <w:highlight w:val="none"/>
        </w:rPr>
      </w:r>
      <w:r/>
    </w:p>
    <w:p>
      <w:pPr>
        <w:pStyle w:val="959"/>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rPr>
      </w:r>
      <w:r/>
    </w:p>
    <w:p>
      <w:pPr>
        <w:pStyle w:val="956"/>
        <w:ind w:firstLine="480"/>
        <w:pageBreakBefore w:val="0"/>
        <w:spacing w:line="252"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1.采购人</w:t>
      </w:r>
      <w:r>
        <w:rPr>
          <w:rFonts w:hint="eastAsia" w:ascii="宋体" w:hAnsi="宋体" w:eastAsia="宋体" w:cs="Times New Roman"/>
          <w:sz w:val="24"/>
          <w:szCs w:val="24"/>
          <w:u w:val="none"/>
          <w:lang w:val="en-US" w:eastAsia="zh-CN"/>
        </w:rPr>
      </w:r>
      <w:r/>
    </w:p>
    <w:p>
      <w:pPr>
        <w:pStyle w:val="956"/>
        <w:ind w:firstLine="480"/>
        <w:pageBreakBefore w:val="0"/>
        <w:spacing w:line="252" w:lineRule="auto"/>
        <w:widowControl w:val="off"/>
        <w:rPr>
          <w:rFonts w:hint="eastAsia" w:ascii="宋体" w:hAnsi="宋体" w:eastAsia="宋体" w:cs="Times New Roman"/>
          <w:sz w:val="24"/>
          <w:szCs w:val="24"/>
          <w:u w:val="none"/>
          <w:lang w:val="en-US" w:eastAsia="zh-CN"/>
        </w:rPr>
      </w:pPr>
      <w:r/>
      <w:bookmarkStart w:id="40" w:name="_Toc28359086"/>
      <w:r/>
      <w:bookmarkStart w:id="41" w:name="_Toc28359009"/>
      <w:r>
        <w:rPr>
          <w:rFonts w:hint="eastAsia" w:ascii="宋体" w:hAnsi="宋体" w:eastAsia="宋体" w:cs="Times New Roman"/>
          <w:sz w:val="24"/>
          <w:szCs w:val="24"/>
          <w:u w:val="none"/>
          <w:lang w:val="en-US" w:eastAsia="zh-CN"/>
        </w:rPr>
        <w:t xml:space="preserve">名  称：南京市栖霞区人民政府龙潭街道办事处          </w:t>
      </w:r>
      <w:r>
        <w:rPr>
          <w:rFonts w:hint="eastAsia" w:ascii="宋体" w:hAnsi="宋体" w:eastAsia="宋体" w:cs="Times New Roman"/>
          <w:sz w:val="24"/>
          <w:szCs w:val="24"/>
          <w:u w:val="none"/>
          <w:lang w:val="en-US" w:eastAsia="zh-CN"/>
        </w:rPr>
      </w:r>
      <w:r/>
    </w:p>
    <w:p>
      <w:pPr>
        <w:pStyle w:val="956"/>
        <w:ind w:firstLine="480"/>
        <w:pageBreakBefore w:val="0"/>
        <w:spacing w:line="252"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地  址：南京市栖霞区龙潭街道港城路龙潭街道办事处    </w:t>
      </w:r>
      <w:r>
        <w:rPr>
          <w:rFonts w:hint="eastAsia" w:ascii="宋体" w:hAnsi="宋体" w:eastAsia="宋体" w:cs="Times New Roman"/>
          <w:sz w:val="24"/>
          <w:szCs w:val="24"/>
          <w:u w:val="none"/>
          <w:lang w:val="en-US" w:eastAsia="zh-CN"/>
        </w:rPr>
      </w:r>
      <w:r/>
    </w:p>
    <w:p>
      <w:pPr>
        <w:pStyle w:val="956"/>
        <w:ind w:firstLine="480"/>
        <w:pageBreakBefore w:val="0"/>
        <w:spacing w:line="252"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联系人：倪先生 </w:t>
      </w:r>
      <w:r>
        <w:rPr>
          <w:rFonts w:hint="eastAsia" w:ascii="宋体" w:hAnsi="宋体" w:eastAsia="宋体" w:cs="Times New Roman"/>
          <w:sz w:val="24"/>
          <w:szCs w:val="24"/>
          <w:u w:val="none"/>
          <w:lang w:val="en-US" w:eastAsia="zh-CN"/>
        </w:rPr>
      </w:r>
      <w:r/>
    </w:p>
    <w:p>
      <w:pPr>
        <w:pStyle w:val="956"/>
        <w:ind w:firstLine="480"/>
        <w:pageBreakBefore w:val="0"/>
        <w:spacing w:line="252"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联系电话：13851611278 </w:t>
      </w:r>
      <w:r>
        <w:rPr>
          <w:rFonts w:hint="eastAsia" w:ascii="宋体" w:hAnsi="宋体" w:eastAsia="宋体" w:cs="Times New Roman"/>
          <w:sz w:val="24"/>
          <w:szCs w:val="24"/>
          <w:u w:val="none"/>
          <w:lang w:val="en-US" w:eastAsia="zh-CN"/>
        </w:rPr>
      </w:r>
      <w:r/>
    </w:p>
    <w:p>
      <w:pPr>
        <w:pStyle w:val="956"/>
        <w:ind w:firstLine="480"/>
        <w:pageBreakBefore w:val="0"/>
        <w:spacing w:line="252"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2.交易中心</w:t>
      </w:r>
      <w:bookmarkEnd w:id="40"/>
      <w:r/>
      <w:bookmarkEnd w:id="41"/>
      <w:r>
        <w:rPr>
          <w:rFonts w:hint="eastAsia" w:ascii="宋体" w:hAnsi="宋体" w:eastAsia="宋体" w:cs="Times New Roman"/>
          <w:sz w:val="24"/>
          <w:szCs w:val="24"/>
          <w:u w:val="none"/>
          <w:lang w:val="en-US" w:eastAsia="zh-CN"/>
        </w:rPr>
      </w:r>
      <w:r/>
    </w:p>
    <w:p>
      <w:pPr>
        <w:pStyle w:val="956"/>
        <w:ind w:firstLine="480"/>
        <w:pageBreakBefore w:val="0"/>
        <w:spacing w:line="252"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地　址：南京市建邺区江东中路265号  </w:t>
      </w:r>
      <w:r>
        <w:rPr>
          <w:rFonts w:hint="eastAsia" w:ascii="宋体" w:hAnsi="宋体" w:eastAsia="宋体" w:cs="Times New Roman"/>
          <w:sz w:val="24"/>
          <w:szCs w:val="24"/>
          <w:u w:val="none"/>
          <w:lang w:val="en-US" w:eastAsia="zh-CN"/>
        </w:rPr>
      </w:r>
      <w:r/>
    </w:p>
    <w:p>
      <w:pPr>
        <w:pStyle w:val="956"/>
        <w:ind w:firstLine="480"/>
        <w:pageBreakBefore w:val="0"/>
        <w:spacing w:line="252" w:lineRule="auto"/>
        <w:widowControl w:val="off"/>
        <w:rPr>
          <w:rFonts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联系人：邹女士</w:t>
      </w:r>
      <w:r>
        <w:rPr>
          <w:rFonts w:ascii="宋体" w:hAnsi="宋体" w:eastAsia="宋体" w:cs="Times New Roman"/>
          <w:sz w:val="24"/>
          <w:szCs w:val="24"/>
          <w:u w:val="none"/>
          <w:lang w:val="en-US" w:eastAsia="zh-CN"/>
        </w:rPr>
      </w:r>
      <w:r/>
    </w:p>
    <w:p>
      <w:pPr>
        <w:pStyle w:val="956"/>
        <w:ind w:firstLine="480"/>
        <w:pageBreakBefore w:val="0"/>
        <w:spacing w:line="252"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联系电话：025-68505810 </w:t>
      </w:r>
      <w:r>
        <w:rPr>
          <w:rFonts w:hint="eastAsia" w:ascii="宋体" w:hAnsi="宋体" w:eastAsia="宋体" w:cs="Times New Roman"/>
          <w:sz w:val="24"/>
          <w:szCs w:val="24"/>
          <w:u w:val="none"/>
          <w:lang w:val="en-US" w:eastAsia="zh-CN"/>
        </w:rPr>
      </w:r>
      <w:r/>
    </w:p>
    <w:p>
      <w:pPr>
        <w:pStyle w:val="956"/>
        <w:ind w:right="840"/>
        <w:jc w:val="center"/>
        <w:rPr>
          <w:rFonts w:hint="eastAsia" w:ascii="方正小标宋简体" w:hAnsi="方正小标宋简体" w:eastAsia="方正小标宋简体" w:cs="方正小标宋简体"/>
          <w:color w:val="000000"/>
          <w:sz w:val="36"/>
          <w:szCs w:val="36"/>
        </w:rPr>
        <w:outlineLvl w:val="0"/>
      </w:pPr>
      <w:r>
        <w:rPr>
          <w:rFonts w:ascii="宋体" w:hAnsi="宋体"/>
          <w:color w:val="000000"/>
          <w:sz w:val="24"/>
          <w:szCs w:val="24"/>
        </w:rPr>
        <w:br w:type="page" w:clear="all"/>
      </w:r>
      <w:bookmarkEnd w:id="1"/>
      <w:r/>
      <w:bookmarkEnd w:id="2"/>
      <w:r/>
      <w:bookmarkEnd w:id="3"/>
      <w:r/>
      <w:bookmarkEnd w:id="4"/>
      <w:r/>
      <w:bookmarkEnd w:id="5"/>
      <w:r/>
      <w:bookmarkStart w:id="42" w:name="_Toc120614211"/>
      <w:r>
        <w:rPr>
          <w:rFonts w:hint="eastAsia" w:ascii="方正小标宋简体" w:hAnsi="方正小标宋简体" w:eastAsia="方正小标宋简体" w:cs="方正小标宋简体"/>
          <w:color w:val="000000"/>
          <w:sz w:val="36"/>
          <w:szCs w:val="36"/>
        </w:rPr>
        <w:t xml:space="preserve">第二章  </w:t>
      </w:r>
      <w:bookmarkEnd w:id="42"/>
      <w:r/>
      <w:bookmarkStart w:id="43" w:name="_Toc513029202"/>
      <w:r/>
      <w:bookmarkStart w:id="44" w:name="_Toc120614213"/>
      <w:r/>
      <w:bookmarkStart w:id="45" w:name="_Toc20823274"/>
      <w:r/>
      <w:bookmarkStart w:id="46" w:name="_Toc16938518"/>
      <w:r>
        <w:rPr>
          <w:rFonts w:hint="eastAsia" w:ascii="方正小标宋简体" w:hAnsi="方正小标宋简体" w:eastAsia="方正小标宋简体" w:cs="方正小标宋简体"/>
          <w:color w:val="000000"/>
          <w:sz w:val="36"/>
          <w:szCs w:val="36"/>
        </w:rPr>
        <w:t xml:space="preserve">投标人须知</w:t>
      </w:r>
      <w:bookmarkEnd w:id="43"/>
      <w:r/>
      <w:bookmarkEnd w:id="44"/>
      <w:r/>
      <w:bookmarkEnd w:id="45"/>
      <w:r/>
      <w:bookmarkEnd w:id="46"/>
      <w:r>
        <w:rPr>
          <w:rFonts w:hint="eastAsia" w:ascii="方正小标宋简体" w:hAnsi="方正小标宋简体" w:eastAsia="方正小标宋简体" w:cs="方正小标宋简体"/>
          <w:color w:val="000000"/>
          <w:sz w:val="36"/>
          <w:szCs w:val="36"/>
        </w:rPr>
      </w:r>
      <w:r/>
    </w:p>
    <w:p>
      <w:pPr>
        <w:pStyle w:val="959"/>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47" w:name="_Toc16938519"/>
      <w:r/>
      <w:bookmarkStart w:id="48" w:name="_Toc513029203"/>
      <w:r/>
      <w:bookmarkStart w:id="49" w:name="_Toc120614214"/>
      <w:r/>
      <w:bookmarkStart w:id="50" w:name="_Toc20823275"/>
      <w:r/>
      <w:bookmarkStart w:id="51" w:name="_Toc20823314"/>
      <w:r/>
      <w:bookmarkStart w:id="52" w:name="_Toc479757207"/>
      <w:r/>
      <w:bookmarkStart w:id="53" w:name="_Toc16938558"/>
      <w:r/>
      <w:bookmarkStart w:id="54" w:name="_Toc513029242"/>
      <w:r/>
      <w:bookmarkStart w:id="55" w:name="_Toc120614221"/>
      <w:r>
        <w:rPr>
          <w:rFonts w:hint="eastAsia" w:ascii="方正黑体_GBK" w:hAnsi="方正黑体_GBK" w:eastAsia="方正黑体_GBK" w:cs="方正黑体_GBK"/>
          <w:b w:val="0"/>
          <w:bCs w:val="0"/>
          <w:color w:val="000000"/>
          <w:sz w:val="30"/>
          <w:szCs w:val="30"/>
        </w:rPr>
        <w:t xml:space="preserve">一、总则</w:t>
      </w:r>
      <w:bookmarkEnd w:id="47"/>
      <w:r/>
      <w:bookmarkEnd w:id="48"/>
      <w:r/>
      <w:bookmarkEnd w:id="49"/>
      <w:r/>
      <w:bookmarkEnd w:id="50"/>
      <w:r>
        <w:rPr>
          <w:rFonts w:hint="eastAsia" w:ascii="方正黑体_GBK" w:hAnsi="方正黑体_GBK" w:eastAsia="方正黑体_GBK" w:cs="方正黑体_GBK"/>
          <w:b w:val="0"/>
          <w:bCs w:val="0"/>
          <w:color w:val="000000"/>
          <w:sz w:val="30"/>
          <w:szCs w:val="30"/>
        </w:rPr>
      </w:r>
      <w:r/>
    </w:p>
    <w:p>
      <w:pPr>
        <w:pStyle w:val="960"/>
        <w:ind w:firstLine="422"/>
        <w:pageBreakBefore w:val="0"/>
        <w:spacing w:before="0" w:after="0" w:line="240" w:lineRule="auto"/>
        <w:widowControl w:val="off"/>
        <w:rPr>
          <w:rFonts w:hint="eastAsia" w:ascii="方正楷体_GBK" w:hAnsi="方正楷体_GBK" w:eastAsia="方正楷体_GBK" w:cs="方正楷体_GBK"/>
          <w:b/>
          <w:bCs/>
        </w:rPr>
      </w:pPr>
      <w:r/>
      <w:bookmarkStart w:id="56" w:name="_Hlt16619475"/>
      <w:r/>
      <w:bookmarkEnd w:id="56"/>
      <w:r/>
      <w:bookmarkStart w:id="57" w:name="_Toc458694821"/>
      <w:r/>
      <w:bookmarkStart w:id="58" w:name="_Toc513029204"/>
      <w:r/>
      <w:bookmarkStart w:id="59" w:name="_Toc20823276"/>
      <w:r/>
      <w:bookmarkStart w:id="60" w:name="_Toc16938520"/>
      <w:r>
        <w:rPr>
          <w:rFonts w:hint="eastAsia" w:ascii="方正楷体_GBK" w:hAnsi="方正楷体_GBK" w:eastAsia="方正楷体_GBK" w:cs="方正楷体_GBK"/>
          <w:b/>
          <w:bCs/>
        </w:rPr>
        <w:t xml:space="preserve">1</w:t>
      </w:r>
      <w:bookmarkEnd w:id="57"/>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招标方式</w:t>
      </w:r>
      <w:bookmarkEnd w:id="58"/>
      <w:r/>
      <w:bookmarkEnd w:id="59"/>
      <w:r/>
      <w:bookmarkEnd w:id="60"/>
      <w:r>
        <w:rPr>
          <w:rFonts w:hint="eastAsia" w:ascii="方正楷体_GBK" w:hAnsi="方正楷体_GBK" w:eastAsia="方正楷体_GBK" w:cs="方正楷体_GBK"/>
          <w:b/>
          <w:bCs/>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 本次招标采取公开招标方式</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本文件仅适用于招标公告中所述项目。</w:t>
      </w:r>
      <w:r>
        <w:rPr>
          <w:rFonts w:hint="eastAsia" w:ascii="宋体" w:hAnsi="宋体" w:eastAsia="宋体" w:cs="Times New Roman"/>
          <w:color w:val="000000"/>
          <w:sz w:val="24"/>
        </w:rPr>
      </w:r>
      <w:r/>
    </w:p>
    <w:p>
      <w:pPr>
        <w:pStyle w:val="960"/>
        <w:ind w:firstLine="422"/>
        <w:pageBreakBefore w:val="0"/>
        <w:spacing w:before="0" w:after="0" w:line="240" w:lineRule="auto"/>
        <w:widowControl w:val="off"/>
        <w:rPr>
          <w:rFonts w:hint="eastAsia" w:ascii="方正楷体_GBK" w:hAnsi="方正楷体_GBK" w:eastAsia="方正楷体_GBK" w:cs="方正楷体_GBK"/>
          <w:b/>
          <w:bCs/>
        </w:rPr>
      </w:pPr>
      <w:r/>
      <w:bookmarkStart w:id="61" w:name="_Toc513029205"/>
      <w:r/>
      <w:bookmarkStart w:id="62" w:name="_Toc16938521"/>
      <w:r/>
      <w:bookmarkStart w:id="63" w:name="_Toc20823277"/>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合格的投标人</w:t>
      </w:r>
      <w:bookmarkEnd w:id="61"/>
      <w:r/>
      <w:bookmarkEnd w:id="62"/>
      <w:r/>
      <w:bookmarkEnd w:id="63"/>
      <w:r>
        <w:rPr>
          <w:rFonts w:hint="eastAsia" w:ascii="方正楷体_GBK" w:hAnsi="方正楷体_GBK" w:eastAsia="方正楷体_GBK" w:cs="方正楷体_GBK"/>
          <w:b/>
          <w:bCs/>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满足招标公告</w:t>
      </w:r>
      <w:r>
        <w:rPr>
          <w:rFonts w:hint="eastAsia" w:ascii="宋体" w:hAnsi="宋体" w:eastAsia="宋体" w:cs="Times New Roman"/>
          <w:color w:val="000000"/>
          <w:sz w:val="24"/>
          <w:lang w:eastAsia="zh-CN"/>
        </w:rPr>
        <w:t xml:space="preserve">对</w:t>
      </w:r>
      <w:r>
        <w:rPr>
          <w:rFonts w:hint="eastAsia" w:ascii="宋体" w:hAnsi="宋体" w:eastAsia="宋体" w:cs="Times New Roman"/>
          <w:color w:val="000000"/>
          <w:sz w:val="24"/>
        </w:rPr>
        <w:t xml:space="preserve">供应商资格要求的规定。</w:t>
      </w:r>
      <w:r>
        <w:rPr>
          <w:rFonts w:hint="eastAsia" w:ascii="宋体" w:hAnsi="宋体" w:eastAsia="宋体" w:cs="Times New Roman"/>
          <w:color w:val="000000"/>
          <w:sz w:val="24"/>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2.2 满足</w:t>
      </w:r>
      <w:r>
        <w:rPr>
          <w:rFonts w:hint="eastAsia" w:ascii="宋体" w:hAnsi="宋体" w:eastAsia="宋体" w:cs="Times New Roman"/>
          <w:color w:val="000000"/>
          <w:sz w:val="24"/>
          <w:lang w:eastAsia="zh-CN"/>
        </w:rPr>
        <w:t xml:space="preserve">招标</w:t>
      </w:r>
      <w:r>
        <w:rPr>
          <w:rFonts w:hint="eastAsia" w:ascii="宋体" w:hAnsi="宋体" w:eastAsia="宋体" w:cs="Times New Roman"/>
          <w:color w:val="000000"/>
          <w:sz w:val="24"/>
        </w:rPr>
        <w:t xml:space="preserve">文件</w:t>
      </w:r>
      <w:r>
        <w:rPr>
          <w:rFonts w:hint="eastAsia" w:ascii="宋体" w:hAnsi="宋体" w:eastAsia="宋体" w:cs="Times New Roman"/>
          <w:color w:val="000000"/>
          <w:sz w:val="24"/>
          <w:lang w:eastAsia="zh-CN"/>
        </w:rPr>
        <w:t xml:space="preserve">规定的</w:t>
      </w:r>
      <w:r>
        <w:rPr>
          <w:rFonts w:hint="eastAsia" w:ascii="宋体" w:hAnsi="宋体" w:eastAsia="宋体" w:cs="Times New Roman"/>
          <w:color w:val="000000"/>
          <w:sz w:val="24"/>
        </w:rPr>
        <w:t xml:space="preserve">实质性要求和条件。</w:t>
      </w:r>
      <w:r>
        <w:rPr>
          <w:rFonts w:hint="eastAsia" w:ascii="宋体" w:hAnsi="宋体" w:eastAsia="宋体" w:cs="Times New Roman"/>
          <w:color w:val="000000"/>
          <w:sz w:val="24"/>
        </w:rPr>
      </w:r>
      <w:r/>
    </w:p>
    <w:p>
      <w:pPr>
        <w:pStyle w:val="960"/>
        <w:ind w:firstLine="422"/>
        <w:pageBreakBefore w:val="0"/>
        <w:spacing w:before="0" w:after="0" w:line="240" w:lineRule="auto"/>
        <w:widowControl w:val="off"/>
        <w:rPr>
          <w:rFonts w:hint="eastAsia" w:ascii="方正楷体_GBK" w:hAnsi="方正楷体_GBK" w:eastAsia="方正楷体_GBK" w:cs="方正楷体_GBK"/>
          <w:b/>
          <w:bCs/>
        </w:rPr>
      </w:pPr>
      <w:r/>
      <w:bookmarkStart w:id="64" w:name="_Toc513029206"/>
      <w:r/>
      <w:bookmarkStart w:id="65" w:name="_Toc20823278"/>
      <w:r/>
      <w:bookmarkStart w:id="66" w:name="_Toc16938522"/>
      <w:r>
        <w:rPr>
          <w:rFonts w:hint="eastAsia" w:ascii="方正楷体_GBK" w:hAnsi="方正楷体_GBK" w:eastAsia="方正楷体_GBK" w:cs="方正楷体_GBK"/>
          <w:b/>
          <w:bCs/>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适用法律</w:t>
      </w:r>
      <w:bookmarkEnd w:id="64"/>
      <w:r/>
      <w:bookmarkEnd w:id="65"/>
      <w:r/>
      <w:bookmarkEnd w:id="66"/>
      <w:r>
        <w:rPr>
          <w:rFonts w:hint="eastAsia" w:ascii="方正楷体_GBK" w:hAnsi="方正楷体_GBK" w:eastAsia="方正楷体_GBK" w:cs="方正楷体_GBK"/>
          <w:b/>
          <w:bCs/>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3.1 本次招标及由此产生的合同受中华人民共和国有关的法律法规制约和保护。</w:t>
      </w:r>
      <w:r>
        <w:rPr>
          <w:rFonts w:hint="eastAsia" w:ascii="宋体" w:hAnsi="宋体" w:eastAsia="宋体" w:cs="Times New Roman"/>
          <w:color w:val="000000"/>
          <w:sz w:val="24"/>
        </w:rPr>
      </w:r>
      <w:r/>
    </w:p>
    <w:p>
      <w:pPr>
        <w:pStyle w:val="960"/>
        <w:ind w:firstLine="422"/>
        <w:pageBreakBefore w:val="0"/>
        <w:spacing w:before="0" w:after="0" w:line="240" w:lineRule="auto"/>
        <w:widowControl w:val="off"/>
        <w:rPr>
          <w:rFonts w:hint="eastAsia" w:ascii="方正楷体_GBK" w:hAnsi="方正楷体_GBK" w:eastAsia="方正楷体_GBK" w:cs="方正楷体_GBK"/>
          <w:b/>
          <w:bCs/>
        </w:rPr>
      </w:pPr>
      <w:r/>
      <w:bookmarkStart w:id="67" w:name="_Toc513029207"/>
      <w:r/>
      <w:bookmarkStart w:id="68" w:name="_Toc16938523"/>
      <w:r/>
      <w:bookmarkStart w:id="69" w:name="_Toc462564067"/>
      <w:r/>
      <w:bookmarkStart w:id="70" w:name="_Toc20823279"/>
      <w:r>
        <w:rPr>
          <w:rFonts w:hint="eastAsia" w:ascii="方正楷体_GBK" w:hAnsi="方正楷体_GBK" w:eastAsia="方正楷体_GBK" w:cs="方正楷体_GBK"/>
          <w:b/>
          <w:bCs/>
        </w:rPr>
        <w:t xml:space="preserve">4</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投标费用</w:t>
      </w:r>
      <w:bookmarkEnd w:id="67"/>
      <w:r/>
      <w:bookmarkEnd w:id="68"/>
      <w:r/>
      <w:bookmarkEnd w:id="69"/>
      <w:r/>
      <w:bookmarkEnd w:id="70"/>
      <w:r>
        <w:rPr>
          <w:rFonts w:hint="eastAsia" w:ascii="方正楷体_GBK" w:hAnsi="方正楷体_GBK" w:eastAsia="方正楷体_GBK" w:cs="方正楷体_GBK"/>
          <w:b/>
          <w:bCs/>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4.1 投标人应自行承担所有与参加投标有关的费用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无论投标过程中的做法和结果如何</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在任何情况下均无义务和责任承担这些费用。</w:t>
      </w:r>
      <w:r>
        <w:rPr>
          <w:rFonts w:hint="eastAsia" w:ascii="宋体" w:hAnsi="宋体" w:eastAsia="宋体" w:cs="Times New Roman"/>
          <w:color w:val="000000"/>
          <w:sz w:val="24"/>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本次招标</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和采购人不收取标书工本费与中标服务费。</w:t>
      </w:r>
      <w:r>
        <w:rPr>
          <w:rFonts w:hint="eastAsia" w:ascii="宋体" w:hAnsi="宋体" w:eastAsia="宋体" w:cs="Times New Roman"/>
          <w:color w:val="000000"/>
          <w:sz w:val="24"/>
        </w:rPr>
      </w:r>
      <w:r/>
    </w:p>
    <w:p>
      <w:pPr>
        <w:pStyle w:val="960"/>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招标文件的约束力</w:t>
      </w:r>
      <w:r>
        <w:rPr>
          <w:rFonts w:hint="eastAsia" w:ascii="方正楷体_GBK" w:hAnsi="方正楷体_GBK" w:eastAsia="方正楷体_GBK" w:cs="方正楷体_GBK"/>
          <w:b/>
          <w:bCs/>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5.1 投标人一旦参加本项目采购活动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即被认为接受了本文件的规定和约束。</w:t>
      </w:r>
      <w:r>
        <w:rPr>
          <w:rFonts w:hint="eastAsia" w:ascii="宋体" w:hAnsi="宋体" w:eastAsia="宋体" w:cs="Times New Roman"/>
          <w:color w:val="000000"/>
          <w:sz w:val="24"/>
        </w:rPr>
      </w:r>
      <w:r/>
    </w:p>
    <w:p>
      <w:pPr>
        <w:pStyle w:val="959"/>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71" w:name="_Toc20823281"/>
      <w:r/>
      <w:bookmarkStart w:id="72" w:name="_Toc513029209"/>
      <w:r/>
      <w:bookmarkStart w:id="73" w:name="_Toc16938525"/>
      <w:r/>
      <w:bookmarkStart w:id="74" w:name="_Toc120614215"/>
      <w:r>
        <w:rPr>
          <w:rFonts w:hint="eastAsia" w:ascii="方正黑体_GBK" w:hAnsi="方正黑体_GBK" w:eastAsia="方正黑体_GBK" w:cs="方正黑体_GBK"/>
          <w:b w:val="0"/>
          <w:bCs w:val="0"/>
          <w:color w:val="000000"/>
          <w:sz w:val="30"/>
          <w:szCs w:val="30"/>
        </w:rPr>
        <w:t xml:space="preserve">二、招标文件</w:t>
      </w:r>
      <w:bookmarkEnd w:id="71"/>
      <w:r/>
      <w:bookmarkEnd w:id="72"/>
      <w:r/>
      <w:bookmarkEnd w:id="73"/>
      <w:r/>
      <w:bookmarkEnd w:id="74"/>
      <w:r>
        <w:rPr>
          <w:rFonts w:hint="eastAsia" w:ascii="方正黑体_GBK" w:hAnsi="方正黑体_GBK" w:eastAsia="方正黑体_GBK" w:cs="方正黑体_GBK"/>
          <w:b w:val="0"/>
          <w:bCs w:val="0"/>
          <w:color w:val="000000"/>
          <w:sz w:val="30"/>
          <w:szCs w:val="30"/>
        </w:rPr>
      </w:r>
      <w:r/>
    </w:p>
    <w:p>
      <w:pPr>
        <w:pStyle w:val="960"/>
        <w:ind w:firstLine="422"/>
        <w:pageBreakBefore w:val="0"/>
        <w:spacing w:before="0" w:after="0" w:line="240" w:lineRule="auto"/>
        <w:widowControl w:val="off"/>
        <w:rPr>
          <w:rFonts w:hint="eastAsia" w:ascii="方正楷体_GBK" w:hAnsi="方正楷体_GBK" w:eastAsia="方正楷体_GBK" w:cs="方正楷体_GBK"/>
          <w:b/>
          <w:bCs/>
        </w:rPr>
      </w:pPr>
      <w:r/>
      <w:bookmarkStart w:id="75" w:name="_Toc16938526"/>
      <w:r/>
      <w:bookmarkStart w:id="76" w:name="_Toc20823282"/>
      <w:r/>
      <w:bookmarkStart w:id="77" w:name="_Toc513029210"/>
      <w:r>
        <w:rPr>
          <w:rFonts w:hint="eastAsia" w:ascii="方正楷体_GBK" w:hAnsi="方正楷体_GBK" w:eastAsia="方正楷体_GBK" w:cs="方正楷体_GBK"/>
          <w:b/>
          <w:bCs/>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招标文件构成</w:t>
      </w:r>
      <w:bookmarkEnd w:id="75"/>
      <w:r/>
      <w:bookmarkEnd w:id="76"/>
      <w:r/>
      <w:bookmarkEnd w:id="77"/>
      <w:r>
        <w:rPr>
          <w:rFonts w:hint="eastAsia" w:ascii="方正楷体_GBK" w:hAnsi="方正楷体_GBK" w:eastAsia="方正楷体_GBK" w:cs="方正楷体_GBK"/>
          <w:b/>
          <w:bCs/>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6.1 招标文件由以下部分组成：</w:t>
      </w:r>
      <w:r>
        <w:rPr>
          <w:rFonts w:hint="eastAsia" w:ascii="宋体" w:hAnsi="宋体" w:eastAsia="宋体" w:cs="Times New Roman"/>
          <w:color w:val="000000"/>
          <w:sz w:val="24"/>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（1）投标邀请</w:t>
      </w:r>
      <w:r>
        <w:rPr>
          <w:rFonts w:hint="eastAsia" w:ascii="宋体" w:hAnsi="宋体" w:eastAsia="宋体" w:cs="Times New Roman"/>
          <w:color w:val="000000"/>
          <w:sz w:val="24"/>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（2）投标人须知</w:t>
      </w:r>
      <w:r>
        <w:rPr>
          <w:rFonts w:hint="eastAsia" w:ascii="宋体" w:hAnsi="宋体" w:eastAsia="宋体" w:cs="Times New Roman"/>
          <w:color w:val="000000"/>
          <w:sz w:val="24"/>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（3）合同文本</w:t>
      </w:r>
      <w:r>
        <w:rPr>
          <w:rFonts w:hint="eastAsia" w:ascii="宋体" w:hAnsi="宋体" w:eastAsia="宋体" w:cs="Times New Roman"/>
          <w:color w:val="000000"/>
          <w:sz w:val="24"/>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（4）采购需求</w:t>
      </w:r>
      <w:r>
        <w:rPr>
          <w:rFonts w:hint="eastAsia" w:ascii="宋体" w:hAnsi="宋体" w:eastAsia="宋体" w:cs="Times New Roman"/>
          <w:color w:val="000000"/>
          <w:sz w:val="24"/>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（5）评标方法与评标标准</w:t>
      </w:r>
      <w:r>
        <w:rPr>
          <w:rFonts w:hint="eastAsia" w:ascii="宋体" w:hAnsi="宋体" w:eastAsia="宋体" w:cs="Times New Roman"/>
          <w:color w:val="000000"/>
          <w:sz w:val="24"/>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（6）投标文件格式</w:t>
      </w:r>
      <w:r>
        <w:rPr>
          <w:rFonts w:hint="eastAsia" w:ascii="宋体" w:hAnsi="宋体" w:eastAsia="宋体" w:cs="Times New Roman"/>
          <w:color w:val="000000"/>
          <w:sz w:val="24"/>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投标人应</w:t>
      </w:r>
      <w:r>
        <w:rPr>
          <w:rFonts w:hint="eastAsia" w:ascii="宋体" w:hAnsi="宋体" w:eastAsia="宋体" w:cs="Times New Roman"/>
          <w:color w:val="000000"/>
          <w:sz w:val="24"/>
        </w:rPr>
        <w:t xml:space="preserve">仔细检查招标文件是否齐全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如有缺漏请立即与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联系。</w:t>
      </w:r>
      <w:r>
        <w:rPr>
          <w:rFonts w:hint="eastAsia" w:ascii="宋体" w:hAnsi="宋体" w:eastAsia="宋体" w:cs="Times New Roman"/>
          <w:color w:val="000000"/>
          <w:sz w:val="24"/>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6.2 投标人应认真阅读招标文件中所有的事项、格式、条款和规范等要求。按招标文件要求和规定编制投标文件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并保证所提供的全部资料的真实性</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以使其投标文件对招标文件作出实质性响应</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否则其风险由投标人自行承担。</w:t>
      </w:r>
      <w:r>
        <w:rPr>
          <w:rFonts w:hint="eastAsia" w:ascii="宋体" w:hAnsi="宋体" w:eastAsia="宋体" w:cs="Times New Roman"/>
          <w:color w:val="000000"/>
          <w:sz w:val="24"/>
        </w:rPr>
      </w:r>
      <w:r/>
    </w:p>
    <w:p>
      <w:pPr>
        <w:pStyle w:val="960"/>
        <w:ind w:firstLine="422"/>
        <w:pageBreakBefore w:val="0"/>
        <w:spacing w:before="0" w:after="0" w:line="240" w:lineRule="auto"/>
        <w:widowControl w:val="off"/>
        <w:rPr>
          <w:rFonts w:hint="eastAsia" w:ascii="方正楷体_GBK" w:hAnsi="方正楷体_GBK" w:eastAsia="方正楷体_GBK" w:cs="方正楷体_GBK"/>
          <w:b/>
          <w:bCs/>
        </w:rPr>
      </w:pPr>
      <w:r/>
      <w:bookmarkStart w:id="78" w:name="_Toc462564070"/>
      <w:r/>
      <w:bookmarkStart w:id="79" w:name="_Toc16938527"/>
      <w:r/>
      <w:bookmarkStart w:id="80" w:name="_Toc20823283"/>
      <w:r/>
      <w:bookmarkStart w:id="81" w:name="_Toc513029211"/>
      <w:r>
        <w:rPr>
          <w:rFonts w:hint="eastAsia" w:ascii="方正楷体_GBK" w:hAnsi="方正楷体_GBK" w:eastAsia="方正楷体_GBK" w:cs="方正楷体_GBK"/>
          <w:b/>
          <w:bCs/>
        </w:rPr>
        <w:t xml:space="preserve">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招标文件的澄清</w:t>
      </w:r>
      <w:bookmarkEnd w:id="78"/>
      <w:r/>
      <w:bookmarkEnd w:id="79"/>
      <w:r/>
      <w:bookmarkEnd w:id="80"/>
      <w:r/>
      <w:bookmarkEnd w:id="81"/>
      <w:r>
        <w:rPr>
          <w:rFonts w:hint="eastAsia" w:ascii="方正楷体_GBK" w:hAnsi="方正楷体_GBK" w:eastAsia="方正楷体_GBK" w:cs="方正楷体_GBK"/>
          <w:b/>
          <w:bCs/>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7.1 任何要求对招标文件进行澄清的投标人</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应在投标截止期十日前按招标公告中的通讯地址</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以书面形式通知</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960"/>
        <w:ind w:firstLine="422"/>
        <w:pageBreakBefore w:val="0"/>
        <w:spacing w:before="0" w:after="0" w:line="240" w:lineRule="auto"/>
        <w:widowControl w:val="off"/>
        <w:rPr>
          <w:rFonts w:hint="eastAsia" w:ascii="方正楷体_GBK" w:hAnsi="方正楷体_GBK" w:eastAsia="方正楷体_GBK" w:cs="方正楷体_GBK"/>
          <w:b/>
          <w:bCs/>
        </w:rPr>
      </w:pPr>
      <w:r/>
      <w:bookmarkStart w:id="82" w:name="_Toc513029212"/>
      <w:r/>
      <w:bookmarkStart w:id="83" w:name="_Toc20823284"/>
      <w:r/>
      <w:bookmarkStart w:id="84" w:name="_Toc16938528"/>
      <w:r/>
      <w:bookmarkStart w:id="85" w:name="_Toc462564071"/>
      <w:r>
        <w:rPr>
          <w:rFonts w:hint="eastAsia" w:ascii="方正楷体_GBK" w:hAnsi="方正楷体_GBK" w:eastAsia="方正楷体_GBK" w:cs="方正楷体_GBK"/>
          <w:b/>
          <w:bCs/>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招标文件的修改</w:t>
      </w:r>
      <w:bookmarkEnd w:id="82"/>
      <w:r/>
      <w:bookmarkEnd w:id="83"/>
      <w:r/>
      <w:bookmarkEnd w:id="84"/>
      <w:r/>
      <w:bookmarkEnd w:id="85"/>
      <w:r>
        <w:rPr>
          <w:rFonts w:hint="eastAsia" w:ascii="方正楷体_GBK" w:hAnsi="方正楷体_GBK" w:eastAsia="方正楷体_GBK" w:cs="方正楷体_GBK"/>
          <w:b/>
          <w:bCs/>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rPr>
      </w:pPr>
      <w:r/>
      <w:bookmarkStart w:id="86" w:name="_Toc513029213"/>
      <w:r/>
      <w:bookmarkStart w:id="87" w:name="_Toc16938529"/>
      <w:r/>
      <w:bookmarkStart w:id="88" w:name="_Toc462564072"/>
      <w:r/>
      <w:bookmarkStart w:id="89" w:name="_Toc20823285"/>
      <w:r/>
      <w:bookmarkStart w:id="90" w:name="_Toc120614216"/>
      <w:r>
        <w:rPr>
          <w:rFonts w:hint="eastAsia" w:ascii="宋体" w:hAnsi="宋体" w:eastAsia="宋体" w:cs="Times New Roman"/>
          <w:color w:val="000000"/>
          <w:sz w:val="24"/>
        </w:rPr>
        <w:t xml:space="preserve">8.1 在投标截止时间前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交易中心可以对招标文件进行修改。招标文件的修改将在原公告媒体发布更正公告</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更正内容将作为招标文件的组成部分</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并对投标人具有约束力。</w:t>
      </w:r>
      <w:r>
        <w:rPr>
          <w:rFonts w:hint="eastAsia" w:ascii="宋体" w:hAnsi="宋体" w:eastAsia="宋体" w:cs="Times New Roman"/>
          <w:color w:val="000000"/>
          <w:sz w:val="24"/>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投标人应在提交投标文件截止时间前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关注原公告媒体有关本项目的更正公告</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根据更正公告内容自行决定是否需要重新制作和提交投标文件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并承担由此产生的相应责任。</w:t>
      </w:r>
      <w:r>
        <w:rPr>
          <w:rFonts w:hint="eastAsia" w:ascii="宋体" w:hAnsi="宋体" w:eastAsia="宋体" w:cs="Times New Roman"/>
          <w:color w:val="000000"/>
          <w:sz w:val="24"/>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交易中心有权按照法定的要求推迟投标截止日期和开标日期</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并在原公告媒体发布更正公告。</w:t>
      </w:r>
      <w:r>
        <w:rPr>
          <w:rFonts w:hint="eastAsia" w:ascii="宋体" w:hAnsi="宋体" w:eastAsia="宋体" w:cs="Times New Roman"/>
          <w:color w:val="000000"/>
          <w:sz w:val="24"/>
        </w:rPr>
      </w:r>
      <w:r/>
    </w:p>
    <w:p>
      <w:pPr>
        <w:pStyle w:val="959"/>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三、投标文件的编制</w:t>
      </w:r>
      <w:bookmarkEnd w:id="86"/>
      <w:r/>
      <w:bookmarkEnd w:id="87"/>
      <w:r/>
      <w:bookmarkEnd w:id="88"/>
      <w:r/>
      <w:bookmarkEnd w:id="89"/>
      <w:r/>
      <w:bookmarkEnd w:id="90"/>
      <w:r>
        <w:rPr>
          <w:rFonts w:hint="eastAsia" w:ascii="方正黑体_GBK" w:hAnsi="方正黑体_GBK" w:eastAsia="方正黑体_GBK" w:cs="方正黑体_GBK"/>
          <w:b w:val="0"/>
          <w:bCs w:val="0"/>
          <w:color w:val="000000"/>
          <w:sz w:val="30"/>
          <w:szCs w:val="30"/>
        </w:rPr>
      </w:r>
      <w:r/>
    </w:p>
    <w:p>
      <w:pPr>
        <w:pStyle w:val="960"/>
        <w:ind w:firstLine="422"/>
        <w:pageBreakBefore w:val="0"/>
        <w:spacing w:before="0" w:after="0" w:line="240" w:lineRule="auto"/>
        <w:widowControl w:val="off"/>
        <w:rPr>
          <w:rFonts w:hint="eastAsia" w:ascii="方正楷体_GBK" w:hAnsi="方正楷体_GBK" w:eastAsia="方正楷体_GBK" w:cs="方正楷体_GBK"/>
          <w:b/>
          <w:bCs/>
        </w:rPr>
      </w:pPr>
      <w:r/>
      <w:bookmarkStart w:id="91" w:name="_Toc20823286"/>
      <w:r/>
      <w:bookmarkStart w:id="92" w:name="_Toc462564073"/>
      <w:r/>
      <w:bookmarkStart w:id="93" w:name="_Toc513029214"/>
      <w:r/>
      <w:bookmarkStart w:id="94" w:name="_Toc16938530"/>
      <w:r>
        <w:rPr>
          <w:rFonts w:hint="eastAsia" w:ascii="方正楷体_GBK" w:hAnsi="方正楷体_GBK" w:eastAsia="方正楷体_GBK" w:cs="方正楷体_GBK"/>
          <w:b/>
          <w:bCs/>
        </w:rPr>
        <w:t xml:space="preserve">9</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投标文件的语言及度量衡单位</w:t>
      </w:r>
      <w:bookmarkEnd w:id="91"/>
      <w:r/>
      <w:bookmarkEnd w:id="92"/>
      <w:r/>
      <w:bookmarkEnd w:id="93"/>
      <w:r/>
      <w:bookmarkEnd w:id="94"/>
      <w:r>
        <w:rPr>
          <w:rFonts w:hint="eastAsia" w:ascii="方正楷体_GBK" w:hAnsi="方正楷体_GBK" w:eastAsia="方正楷体_GBK" w:cs="方正楷体_GBK"/>
          <w:b/>
          <w:bCs/>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9.1 投标人提交的投标文件以及投标人与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就有关投标的所有来往通知、函件和文件均应使用简体中文。</w:t>
      </w:r>
      <w:r>
        <w:rPr>
          <w:rFonts w:hint="eastAsia" w:ascii="宋体" w:hAnsi="宋体" w:eastAsia="宋体" w:cs="Times New Roman"/>
          <w:color w:val="000000"/>
          <w:sz w:val="24"/>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9.2 除技术性能另有规定外</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投标文件所使用的度量衡单位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均须采用国家法定计量单位。</w:t>
      </w:r>
      <w:r>
        <w:rPr>
          <w:rFonts w:hint="eastAsia" w:ascii="宋体" w:hAnsi="宋体" w:eastAsia="宋体" w:cs="Times New Roman"/>
          <w:color w:val="000000"/>
          <w:sz w:val="24"/>
        </w:rPr>
      </w:r>
      <w:r/>
    </w:p>
    <w:p>
      <w:pPr>
        <w:pStyle w:val="960"/>
        <w:ind w:firstLine="422"/>
        <w:pageBreakBefore w:val="0"/>
        <w:spacing w:before="0" w:after="0" w:line="240" w:lineRule="auto"/>
        <w:widowControl w:val="off"/>
        <w:rPr>
          <w:rFonts w:hint="eastAsia" w:ascii="方正楷体_GBK" w:hAnsi="方正楷体_GBK" w:eastAsia="方正楷体_GBK" w:cs="方正楷体_GBK"/>
          <w:b/>
          <w:bCs/>
        </w:rPr>
      </w:pPr>
      <w:r/>
      <w:bookmarkStart w:id="95" w:name="_Toc16938531"/>
      <w:r/>
      <w:bookmarkStart w:id="96" w:name="_Toc513029215"/>
      <w:r/>
      <w:bookmarkStart w:id="97" w:name="_Toc20823287"/>
      <w:r/>
      <w:bookmarkStart w:id="98" w:name="_Toc462564074"/>
      <w:r>
        <w:rPr>
          <w:rFonts w:hint="eastAsia" w:ascii="方正楷体_GBK" w:hAnsi="方正楷体_GBK" w:eastAsia="方正楷体_GBK" w:cs="方正楷体_GBK"/>
          <w:b/>
          <w:bCs/>
        </w:rPr>
        <w:t xml:space="preserve">10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投标文件构成</w:t>
      </w:r>
      <w:bookmarkEnd w:id="95"/>
      <w:r/>
      <w:bookmarkEnd w:id="96"/>
      <w:r/>
      <w:bookmarkEnd w:id="97"/>
      <w:r/>
      <w:bookmarkEnd w:id="98"/>
      <w:r>
        <w:rPr>
          <w:rFonts w:hint="eastAsia" w:ascii="方正楷体_GBK" w:hAnsi="方正楷体_GBK" w:eastAsia="方正楷体_GBK" w:cs="方正楷体_GBK"/>
          <w:b/>
          <w:bCs/>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10.1 投标人编写的投标文件应包括资格证明文件、符合性证明文件、投标分项报价表、响应及偏离表、其他证明文件、投标函、开标一览表等部分。</w:t>
      </w:r>
      <w:r>
        <w:rPr>
          <w:rFonts w:hint="eastAsia" w:ascii="宋体" w:hAnsi="宋体" w:eastAsia="宋体" w:cs="Times New Roman"/>
          <w:color w:val="000000"/>
          <w:sz w:val="24"/>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10.2 如标书制作工具中格式和内容与“江苏政府采购网”发布的招标文件不一致</w:t>
      </w:r>
      <w:r>
        <w:rPr>
          <w:rFonts w:hint="eastAsia" w:ascii="宋体" w:hAnsi="宋体" w:eastAsia="宋体" w:cs="Times New Roman"/>
          <w:color w:val="000000"/>
          <w:sz w:val="24"/>
          <w:lang w:eastAsia="zh-CN"/>
        </w:rPr>
        <w:t xml:space="preserve">，</w:t>
      </w:r>
      <w:r>
        <w:rPr>
          <w:rFonts w:hint="eastAsia" w:ascii="宋体" w:hAnsi="宋体" w:eastAsia="宋体" w:cs="Times New Roman"/>
          <w:b w:val="0"/>
          <w:bCs w:val="0"/>
          <w:i w:val="0"/>
          <w:iCs w:val="0"/>
          <w:color w:val="000000"/>
          <w:sz w:val="24"/>
          <w:u w:val="none"/>
        </w:rPr>
        <w:t xml:space="preserve">以“江苏政府采购网”发布的招标文件为准。</w:t>
      </w:r>
      <w:r>
        <w:rPr>
          <w:rFonts w:hint="eastAsia" w:ascii="宋体" w:hAnsi="宋体" w:eastAsia="宋体" w:cs="Times New Roman"/>
          <w:color w:val="000000"/>
          <w:sz w:val="24"/>
        </w:rPr>
      </w:r>
      <w:r/>
    </w:p>
    <w:p>
      <w:pPr>
        <w:pStyle w:val="960"/>
        <w:ind w:firstLine="422"/>
        <w:pageBreakBefore w:val="0"/>
        <w:spacing w:before="0" w:after="0" w:line="240" w:lineRule="auto"/>
        <w:widowControl w:val="off"/>
        <w:rPr>
          <w:rFonts w:hint="eastAsia" w:ascii="方正楷体_GBK" w:hAnsi="方正楷体_GBK" w:eastAsia="方正楷体_GBK" w:cs="方正楷体_GBK"/>
          <w:b/>
          <w:bCs/>
        </w:rPr>
      </w:pPr>
      <w:r/>
      <w:bookmarkStart w:id="99" w:name="_Hlt26668975"/>
      <w:r/>
      <w:bookmarkEnd w:id="99"/>
      <w:r/>
      <w:bookmarkStart w:id="100" w:name="_Hlt26954838"/>
      <w:r/>
      <w:bookmarkEnd w:id="100"/>
      <w:r/>
      <w:bookmarkStart w:id="101" w:name="_Toc14577357"/>
      <w:r/>
      <w:bookmarkStart w:id="102" w:name="_Toc49090509"/>
      <w:r/>
      <w:bookmarkStart w:id="103" w:name="_Toc513029219"/>
      <w:r/>
      <w:bookmarkStart w:id="104" w:name="_Toc14577354"/>
      <w:r/>
      <w:bookmarkStart w:id="105" w:name="_Toc49090507"/>
      <w:r/>
      <w:bookmarkStart w:id="106" w:name="_Toc513029216"/>
      <w:r/>
      <w:bookmarkStart w:id="107" w:name="_Hlt26670360"/>
      <w:r/>
      <w:bookmarkEnd w:id="107"/>
      <w:r>
        <w:rPr>
          <w:rFonts w:hint="eastAsia" w:ascii="方正楷体_GBK" w:hAnsi="方正楷体_GBK" w:eastAsia="方正楷体_GBK" w:cs="方正楷体_GBK"/>
          <w:b/>
          <w:bCs/>
        </w:rPr>
        <w:t xml:space="preserve">11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证明投标人及投标标的符合招标文件规定的文件</w:t>
      </w:r>
      <w:bookmarkEnd w:id="101"/>
      <w:r/>
      <w:bookmarkEnd w:id="102"/>
      <w:r/>
      <w:bookmarkEnd w:id="103"/>
      <w:r>
        <w:rPr>
          <w:rFonts w:hint="eastAsia" w:ascii="方正楷体_GBK" w:hAnsi="方正楷体_GBK" w:eastAsia="方正楷体_GBK" w:cs="方正楷体_GBK"/>
          <w:b/>
          <w:bCs/>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rPr>
      </w:pPr>
      <w:r/>
      <w:bookmarkEnd w:id="104"/>
      <w:r/>
      <w:bookmarkEnd w:id="105"/>
      <w:r/>
      <w:bookmarkEnd w:id="106"/>
      <w:r/>
      <w:bookmarkStart w:id="108" w:name="_Toc49090508"/>
      <w:r/>
      <w:bookmarkStart w:id="109" w:name="_Toc14577355"/>
      <w:r>
        <w:rPr>
          <w:rFonts w:hint="eastAsia" w:ascii="宋体" w:hAnsi="宋体" w:eastAsia="宋体" w:cs="Times New Roman"/>
          <w:color w:val="000000"/>
          <w:sz w:val="24"/>
        </w:rPr>
        <w:t xml:space="preserve">11.1 投标人应按照法律、法规、规章和规范性文件以及招标文件要求提交证明文件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证明其投标标的符合招标文件规定。</w:t>
      </w:r>
      <w:r>
        <w:rPr>
          <w:rFonts w:hint="eastAsia" w:ascii="宋体" w:hAnsi="宋体" w:eastAsia="宋体" w:cs="Times New Roman"/>
          <w:color w:val="000000"/>
          <w:sz w:val="24"/>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招标文件对证明文件无明确形式要求的</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证明文件可以以文字资料、图纸和数据等形式提交。</w:t>
      </w:r>
      <w:r>
        <w:rPr>
          <w:rFonts w:hint="eastAsia" w:ascii="宋体" w:hAnsi="宋体" w:eastAsia="宋体" w:cs="Times New Roman"/>
          <w:color w:val="000000"/>
          <w:sz w:val="24"/>
        </w:rPr>
      </w:r>
      <w:r/>
    </w:p>
    <w:p>
      <w:pPr>
        <w:pStyle w:val="960"/>
        <w:ind w:firstLine="422"/>
        <w:pageBreakBefore w:val="0"/>
        <w:spacing w:before="0" w:after="0" w:line="240" w:lineRule="auto"/>
        <w:widowControl w:val="off"/>
        <w:rPr>
          <w:rFonts w:hint="eastAsia" w:ascii="方正楷体_GBK" w:hAnsi="方正楷体_GBK" w:eastAsia="方正楷体_GBK" w:cs="方正楷体_GBK"/>
          <w:b/>
          <w:bCs/>
          <w:color w:val="000000"/>
          <w:lang w:eastAsia="zh-CN"/>
        </w:rPr>
      </w:pPr>
      <w:r>
        <w:rPr>
          <w:rFonts w:hint="eastAsia" w:ascii="方正楷体_GBK" w:hAnsi="方正楷体_GBK" w:eastAsia="方正楷体_GBK" w:cs="方正楷体_GBK"/>
          <w:b/>
          <w:bCs/>
        </w:rPr>
        <w:t xml:space="preserve">12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投标分项报价</w:t>
      </w:r>
      <w:bookmarkEnd w:id="109"/>
      <w:r/>
      <w:bookmarkStart w:id="110" w:name="_Hlt26670373"/>
      <w:r/>
      <w:bookmarkEnd w:id="110"/>
      <w:r>
        <w:rPr>
          <w:rFonts w:hint="eastAsia" w:ascii="方正楷体_GBK" w:hAnsi="方正楷体_GBK" w:eastAsia="方正楷体_GBK" w:cs="方正楷体_GBK"/>
          <w:b/>
          <w:bCs/>
        </w:rPr>
        <w:t xml:space="preserve">表</w:t>
      </w:r>
      <w:bookmarkEnd w:id="108"/>
      <w:r>
        <w:rPr>
          <w:rFonts w:hint="eastAsia" w:ascii="方正楷体_GBK" w:hAnsi="方正楷体_GBK" w:eastAsia="方正楷体_GBK" w:cs="方正楷体_GBK"/>
          <w:b/>
          <w:bCs/>
          <w:color w:val="000000"/>
          <w:lang w:eastAsia="zh-CN"/>
        </w:rPr>
        <w:t xml:space="preserve">（如有）</w:t>
      </w:r>
      <w:r>
        <w:rPr>
          <w:rFonts w:hint="eastAsia" w:ascii="方正楷体_GBK" w:hAnsi="方正楷体_GBK" w:eastAsia="方正楷体_GBK" w:cs="方正楷体_GBK"/>
          <w:b/>
          <w:bCs/>
          <w:color w:val="000000"/>
          <w:lang w:eastAsia="zh-CN"/>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12.1 投</w:t>
      </w:r>
      <w:bookmarkStart w:id="111" w:name="_Hlt26954840"/>
      <w:r/>
      <w:bookmarkEnd w:id="111"/>
      <w:r>
        <w:rPr>
          <w:rFonts w:hint="eastAsia" w:ascii="宋体" w:hAnsi="宋体" w:eastAsia="宋体" w:cs="Times New Roman"/>
          <w:color w:val="000000"/>
          <w:sz w:val="24"/>
        </w:rPr>
        <w:t xml:space="preserve">标人应按照招标文件规定格式填报投标分项报价表</w:t>
      </w:r>
      <w:bookmarkStart w:id="112" w:name="_Hlt26670399"/>
      <w:r/>
      <w:bookmarkEnd w:id="112"/>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投标文件中的单价和总价无特殊规定的采用人民币报价</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以元为单位标注。招标文件另有规定的按规定执行。</w:t>
      </w:r>
      <w:r>
        <w:rPr>
          <w:rFonts w:hint="eastAsia" w:ascii="宋体" w:hAnsi="宋体" w:eastAsia="宋体" w:cs="Times New Roman"/>
          <w:color w:val="000000"/>
          <w:sz w:val="24"/>
        </w:rPr>
      </w:r>
      <w:r/>
    </w:p>
    <w:p>
      <w:pPr>
        <w:pStyle w:val="960"/>
        <w:ind w:firstLine="422"/>
        <w:pageBreakBefore w:val="0"/>
        <w:spacing w:before="0" w:after="0" w:line="240" w:lineRule="auto"/>
        <w:widowControl w:val="off"/>
        <w:rPr>
          <w:rFonts w:hint="eastAsia" w:ascii="方正楷体_GBK" w:hAnsi="方正楷体_GBK" w:eastAsia="方正楷体_GBK" w:cs="方正楷体_GBK"/>
          <w:b/>
          <w:bCs/>
        </w:rPr>
      </w:pPr>
      <w:r/>
      <w:bookmarkStart w:id="113" w:name="_Hlt26954842"/>
      <w:r/>
      <w:bookmarkEnd w:id="113"/>
      <w:r/>
      <w:bookmarkStart w:id="114" w:name="_Hlt26670425"/>
      <w:r/>
      <w:bookmarkEnd w:id="114"/>
      <w:r/>
      <w:bookmarkStart w:id="115" w:name="_Hlt26670482"/>
      <w:r/>
      <w:bookmarkEnd w:id="115"/>
      <w:r/>
      <w:bookmarkStart w:id="116" w:name="_Hlt26670403"/>
      <w:r/>
      <w:bookmarkEnd w:id="116"/>
      <w:r/>
      <w:bookmarkStart w:id="117" w:name="_Hlt26954848"/>
      <w:r/>
      <w:bookmarkEnd w:id="117"/>
      <w:r/>
      <w:bookmarkStart w:id="118" w:name="_Hlt26954731"/>
      <w:r/>
      <w:bookmarkEnd w:id="118"/>
      <w:r/>
      <w:bookmarkStart w:id="119" w:name="_Hlt26670486"/>
      <w:r/>
      <w:bookmarkEnd w:id="119"/>
      <w:r/>
      <w:bookmarkStart w:id="120" w:name="_Hlt26668983"/>
      <w:r/>
      <w:bookmarkEnd w:id="120"/>
      <w:r/>
      <w:bookmarkStart w:id="121" w:name="_Hlt26954844"/>
      <w:r/>
      <w:bookmarkEnd w:id="121"/>
      <w:r/>
      <w:bookmarkStart w:id="122" w:name="_Hlt26954846"/>
      <w:r/>
      <w:bookmarkEnd w:id="122"/>
      <w:r>
        <w:rPr>
          <w:rFonts w:hint="eastAsia" w:ascii="方正楷体_GBK" w:hAnsi="方正楷体_GBK" w:eastAsia="方正楷体_GBK" w:cs="方正楷体_GBK"/>
          <w:b/>
          <w:bCs/>
        </w:rPr>
        <w:t xml:space="preserve">13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响应及偏离表</w:t>
      </w:r>
      <w:r>
        <w:rPr>
          <w:rFonts w:hint="eastAsia" w:ascii="方正楷体_GBK" w:hAnsi="方正楷体_GBK" w:eastAsia="方正楷体_GBK" w:cs="方正楷体_GBK"/>
          <w:b/>
          <w:bCs/>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13.1 投标人需对招标文件中的技术要求与商务要求逐项作出响应或偏离说明。</w:t>
      </w:r>
      <w:r>
        <w:rPr>
          <w:rFonts w:hint="eastAsia" w:ascii="宋体" w:hAnsi="宋体" w:eastAsia="宋体" w:cs="Times New Roman"/>
          <w:color w:val="000000"/>
          <w:sz w:val="24"/>
          <w:lang w:val="zh-CN"/>
        </w:rPr>
      </w:r>
      <w:r/>
    </w:p>
    <w:p>
      <w:pPr>
        <w:pStyle w:val="956"/>
        <w:ind w:firstLine="420"/>
        <w:keepLines w:val="0"/>
        <w:keepNext w:val="0"/>
        <w:pageBreakBefore w:val="0"/>
        <w:spacing w:line="240" w:lineRule="auto"/>
        <w:widowControl w:val="off"/>
        <w:rPr>
          <w:rFonts w:hint="eastAsia" w:ascii="宋体" w:hAnsi="宋体" w:eastAsia="宋体" w:cs="Times New Roman"/>
          <w:sz w:val="24"/>
          <w:lang w:val="zh-CN"/>
        </w:rPr>
      </w:pPr>
      <w:r>
        <w:rPr>
          <w:rFonts w:hint="eastAsia" w:ascii="宋体" w:hAnsi="宋体" w:eastAsia="宋体" w:cs="Times New Roman"/>
          <w:color w:val="000000"/>
          <w:sz w:val="24"/>
          <w:lang w:val="zh-CN"/>
        </w:rPr>
        <w:t xml:space="preserve">13.2 投标人可以在投标文件中提供认为需要的其他技术文件或说明。</w:t>
      </w:r>
      <w:r>
        <w:rPr>
          <w:rFonts w:hint="eastAsia" w:ascii="宋体" w:hAnsi="宋体" w:eastAsia="宋体" w:cs="Times New Roman"/>
          <w:sz w:val="24"/>
          <w:lang w:val="zh-CN"/>
        </w:rPr>
      </w:r>
      <w:r/>
    </w:p>
    <w:p>
      <w:pPr>
        <w:pStyle w:val="960"/>
        <w:ind w:firstLine="422"/>
        <w:pageBreakBefore w:val="0"/>
        <w:spacing w:before="0" w:after="0" w:line="240" w:lineRule="auto"/>
        <w:widowControl w:val="off"/>
        <w:rPr>
          <w:rFonts w:hint="eastAsia" w:ascii="方正楷体_GBK" w:hAnsi="方正楷体_GBK" w:eastAsia="方正楷体_GBK" w:cs="方正楷体_GBK"/>
          <w:b/>
          <w:bCs/>
        </w:rPr>
      </w:pPr>
      <w:r/>
      <w:bookmarkStart w:id="123" w:name="_Toc14577359"/>
      <w:r/>
      <w:bookmarkStart w:id="124" w:name="_Toc49090510"/>
      <w:r>
        <w:rPr>
          <w:rFonts w:hint="eastAsia" w:ascii="方正楷体_GBK" w:hAnsi="方正楷体_GBK" w:eastAsia="方正楷体_GBK" w:cs="方正楷体_GBK"/>
          <w:b/>
          <w:bCs/>
        </w:rPr>
        <w:t xml:space="preserve">14</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投标函和开标一览表</w:t>
      </w:r>
      <w:r>
        <w:rPr>
          <w:rFonts w:hint="eastAsia" w:ascii="方正楷体_GBK" w:hAnsi="方正楷体_GBK" w:eastAsia="方正楷体_GBK" w:cs="方正楷体_GBK"/>
          <w:b/>
          <w:bCs/>
          <w:lang w:val="en-US" w:eastAsia="zh-CN"/>
        </w:rPr>
        <w:t xml:space="preserve">及核心产品品牌一览表</w:t>
      </w:r>
      <w:r>
        <w:rPr>
          <w:rFonts w:hint="eastAsia" w:ascii="方正楷体_GBK" w:hAnsi="方正楷体_GBK" w:eastAsia="方正楷体_GBK" w:cs="方正楷体_GBK"/>
          <w:b/>
          <w:bCs/>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14.1 投标人应按照招标文件规定格式完整、正确填报投标函、开标一览表及</w:t>
      </w:r>
      <w:r>
        <w:rPr>
          <w:rFonts w:hint="eastAsia" w:ascii="宋体" w:hAnsi="宋体" w:eastAsia="宋体" w:cs="Times New Roman"/>
          <w:color w:val="000000"/>
          <w:sz w:val="24"/>
          <w:lang w:val="zh-CN" w:eastAsia="zh-CN"/>
        </w:rPr>
        <w:t xml:space="preserve">核心产品品牌一</w:t>
      </w:r>
      <w:r>
        <w:rPr>
          <w:rFonts w:hint="eastAsia" w:ascii="宋体" w:hAnsi="宋体" w:eastAsia="宋体" w:cs="Times New Roman"/>
          <w:color w:val="000000"/>
          <w:sz w:val="24"/>
          <w:lang w:val="zh-CN"/>
        </w:rPr>
        <w:t xml:space="preserve">览表</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zh-CN"/>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14.2 对于采用货币报价的项目，开标一览表中的投标总报价应与投标分项报价表中的投标总报价一致，如不一致评标时</w:t>
      </w:r>
      <w:r>
        <w:rPr>
          <w:rFonts w:hint="eastAsia" w:ascii="宋体" w:hAnsi="宋体" w:eastAsia="宋体" w:cs="Times New Roman"/>
          <w:color w:val="000000"/>
          <w:sz w:val="24"/>
          <w:lang w:val="en-US" w:eastAsia="zh-CN"/>
        </w:rPr>
        <w:t xml:space="preserve">以</w:t>
      </w:r>
      <w:r>
        <w:rPr>
          <w:rFonts w:hint="eastAsia" w:ascii="宋体" w:hAnsi="宋体" w:eastAsia="宋体" w:cs="Times New Roman"/>
          <w:color w:val="000000"/>
          <w:sz w:val="24"/>
          <w:lang w:val="zh-CN"/>
        </w:rPr>
        <w:t xml:space="preserve">开标一览表中价格为准。</w:t>
      </w:r>
      <w:r>
        <w:rPr>
          <w:rFonts w:hint="eastAsia" w:ascii="宋体" w:hAnsi="宋体" w:eastAsia="宋体" w:cs="Times New Roman"/>
          <w:color w:val="000000"/>
          <w:sz w:val="24"/>
          <w:lang w:val="zh-CN"/>
        </w:rPr>
      </w:r>
      <w:r/>
    </w:p>
    <w:p>
      <w:pPr>
        <w:pStyle w:val="956"/>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14.3 核心产品品牌一</w:t>
      </w:r>
      <w:r>
        <w:rPr>
          <w:rFonts w:hint="eastAsia" w:ascii="宋体" w:hAnsi="宋体" w:eastAsia="宋体" w:cs="Times New Roman"/>
          <w:color w:val="000000"/>
          <w:sz w:val="24"/>
          <w:lang w:val="zh-CN"/>
        </w:rPr>
        <w:t xml:space="preserve">览表中</w:t>
      </w:r>
      <w:r>
        <w:rPr>
          <w:rFonts w:hint="eastAsia" w:ascii="宋体" w:hAnsi="宋体" w:eastAsia="宋体" w:cs="Times New Roman"/>
          <w:color w:val="000000"/>
          <w:sz w:val="24"/>
          <w:lang w:val="zh-CN" w:eastAsia="zh-CN"/>
        </w:rPr>
        <w:t xml:space="preserve">所投核心产品品牌缺项的将</w:t>
      </w:r>
      <w:r>
        <w:rPr>
          <w:rFonts w:hint="eastAsia" w:ascii="宋体" w:hAnsi="宋体" w:eastAsia="宋体" w:cs="Times New Roman"/>
          <w:color w:val="000000"/>
          <w:sz w:val="24"/>
          <w:lang w:val="zh-CN"/>
        </w:rPr>
        <w:t xml:space="preserve">视为无效投标。</w:t>
      </w:r>
      <w:r>
        <w:rPr>
          <w:rFonts w:hint="eastAsia" w:ascii="宋体" w:hAnsi="宋体" w:eastAsia="宋体" w:cs="Times New Roman"/>
          <w:color w:val="000000"/>
          <w:sz w:val="24"/>
          <w:lang w:val="zh-CN" w:eastAsia="zh-CN"/>
        </w:rPr>
      </w:r>
      <w:r/>
    </w:p>
    <w:p>
      <w:pPr>
        <w:pStyle w:val="960"/>
        <w:ind w:firstLine="422"/>
        <w:pageBreakBefore w:val="0"/>
        <w:spacing w:before="0" w:after="0" w:line="240" w:lineRule="auto"/>
        <w:widowControl w:val="off"/>
        <w:rPr>
          <w:rFonts w:hint="eastAsia" w:ascii="方正楷体_GBK" w:hAnsi="方正楷体_GBK" w:eastAsia="方正楷体_GBK" w:cs="方正楷体_GBK"/>
          <w:b/>
          <w:bCs/>
        </w:rPr>
      </w:pPr>
      <w:r/>
      <w:bookmarkEnd w:id="123"/>
      <w:r/>
      <w:bookmarkEnd w:id="124"/>
      <w:r/>
      <w:bookmarkStart w:id="125" w:name="_Hlt26954850"/>
      <w:r/>
      <w:bookmarkEnd w:id="125"/>
      <w:r/>
      <w:bookmarkStart w:id="126" w:name="_Hlt26670489"/>
      <w:r/>
      <w:bookmarkEnd w:id="126"/>
      <w:r/>
      <w:bookmarkStart w:id="127" w:name="_Hlt26954734"/>
      <w:r/>
      <w:bookmarkEnd w:id="127"/>
      <w:r/>
      <w:bookmarkStart w:id="128" w:name="_Toc49090511"/>
      <w:r/>
      <w:bookmarkStart w:id="129" w:name="_Toc14577360"/>
      <w:r>
        <w:rPr>
          <w:rFonts w:hint="eastAsia" w:ascii="方正楷体_GBK" w:hAnsi="方正楷体_GBK" w:eastAsia="方正楷体_GBK" w:cs="方正楷体_GBK"/>
          <w:b/>
          <w:bCs/>
        </w:rPr>
        <w:t xml:space="preserve">15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投标有效期</w:t>
      </w:r>
      <w:bookmarkEnd w:id="128"/>
      <w:r/>
      <w:bookmarkEnd w:id="129"/>
      <w:r>
        <w:rPr>
          <w:rFonts w:hint="eastAsia" w:ascii="方正楷体_GBK" w:hAnsi="方正楷体_GBK" w:eastAsia="方正楷体_GBK" w:cs="方正楷体_GBK"/>
          <w:b/>
          <w:bCs/>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15.1 投标有效期为</w:t>
      </w:r>
      <w:r>
        <w:rPr>
          <w:rFonts w:hint="eastAsia" w:ascii="宋体" w:hAnsi="宋体" w:eastAsia="宋体" w:cs="Times New Roman"/>
          <w:color w:val="000000"/>
          <w:sz w:val="24"/>
          <w:lang w:val="en-US" w:eastAsia="zh-CN"/>
        </w:rPr>
        <w:t xml:space="preserve">招标公告</w:t>
      </w:r>
      <w:r>
        <w:rPr>
          <w:rFonts w:hint="eastAsia" w:ascii="宋体" w:hAnsi="宋体" w:eastAsia="宋体" w:cs="Times New Roman"/>
          <w:color w:val="000000"/>
          <w:sz w:val="24"/>
          <w:lang w:val="zh-CN"/>
        </w:rPr>
        <w:t xml:space="preserve">规定的开标之日</w:t>
      </w:r>
      <w:r>
        <w:rPr>
          <w:rFonts w:hint="eastAsia" w:ascii="宋体" w:hAnsi="宋体" w:eastAsia="宋体" w:cs="Times New Roman"/>
          <w:color w:val="000000"/>
          <w:sz w:val="24"/>
          <w:lang w:val="en-US" w:eastAsia="zh-CN"/>
        </w:rPr>
        <w:t xml:space="preserve">起</w:t>
      </w:r>
      <w:r>
        <w:rPr>
          <w:rFonts w:hint="eastAsia" w:ascii="宋体" w:hAnsi="宋体" w:eastAsia="宋体" w:cs="Times New Roman"/>
          <w:color w:val="000000"/>
          <w:sz w:val="24"/>
          <w:lang w:val="zh-CN"/>
        </w:rPr>
        <w:t xml:space="preserve">六十天。投标有效期比规定短的将被视为未实质性响应招标文件而</w:t>
      </w:r>
      <w:r>
        <w:rPr>
          <w:rFonts w:hint="eastAsia" w:ascii="宋体" w:hAnsi="宋体" w:eastAsia="宋体" w:cs="Times New Roman"/>
          <w:color w:val="000000"/>
          <w:sz w:val="24"/>
          <w:lang w:val="en-US" w:eastAsia="zh-CN"/>
        </w:rPr>
        <w:t xml:space="preserve">被</w:t>
      </w:r>
      <w:r>
        <w:rPr>
          <w:rFonts w:hint="eastAsia" w:ascii="宋体" w:hAnsi="宋体" w:eastAsia="宋体" w:cs="Times New Roman"/>
          <w:color w:val="000000"/>
          <w:sz w:val="24"/>
          <w:lang w:val="zh-CN"/>
        </w:rPr>
        <w:t xml:space="preserve">拒绝。</w:t>
      </w:r>
      <w:r>
        <w:rPr>
          <w:rFonts w:hint="eastAsia" w:ascii="宋体" w:hAnsi="宋体" w:eastAsia="宋体" w:cs="Times New Roman"/>
          <w:color w:val="000000"/>
          <w:sz w:val="24"/>
          <w:lang w:val="zh-CN"/>
        </w:rPr>
      </w:r>
      <w:r/>
    </w:p>
    <w:p>
      <w:pPr>
        <w:pStyle w:val="960"/>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16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投标有效期的延长</w:t>
      </w:r>
      <w:r>
        <w:rPr>
          <w:rFonts w:hint="eastAsia" w:ascii="方正楷体_GBK" w:hAnsi="方正楷体_GBK" w:eastAsia="方正楷体_GBK" w:cs="方正楷体_GBK"/>
          <w:b/>
          <w:bCs/>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16.1 在特殊情况下，</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的这一要求而放弃投标。同意延长投标有效期的投标人既不能要求也不允许修改其投标文件，同时受投标有效期约束的所有权利与义务均延长至新的有效期满。</w:t>
      </w:r>
      <w:r>
        <w:rPr>
          <w:rFonts w:hint="eastAsia" w:ascii="宋体" w:hAnsi="宋体" w:eastAsia="宋体" w:cs="Times New Roman"/>
          <w:color w:val="000000"/>
          <w:sz w:val="24"/>
          <w:lang w:val="zh-CN"/>
        </w:rPr>
      </w:r>
      <w:r/>
    </w:p>
    <w:p>
      <w:pPr>
        <w:pStyle w:val="959"/>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30" w:name="_Hlt26954739"/>
      <w:r/>
      <w:bookmarkEnd w:id="130"/>
      <w:r/>
      <w:bookmarkStart w:id="131" w:name="_Hlt26954852"/>
      <w:r/>
      <w:bookmarkEnd w:id="131"/>
      <w:r/>
      <w:bookmarkStart w:id="132" w:name="_Toc120614217"/>
      <w:r/>
      <w:bookmarkStart w:id="133" w:name="_Toc20823296"/>
      <w:r/>
      <w:bookmarkStart w:id="134" w:name="_Toc16938540"/>
      <w:r/>
      <w:bookmarkStart w:id="135" w:name="_Toc513029224"/>
      <w:r>
        <w:rPr>
          <w:rFonts w:hint="eastAsia" w:ascii="方正黑体_GBK" w:hAnsi="方正黑体_GBK" w:eastAsia="方正黑体_GBK" w:cs="方正黑体_GBK"/>
          <w:b w:val="0"/>
          <w:bCs w:val="0"/>
          <w:color w:val="000000"/>
          <w:sz w:val="30"/>
          <w:szCs w:val="30"/>
        </w:rPr>
        <w:t xml:space="preserve">四、投标文件的递交</w:t>
      </w:r>
      <w:bookmarkEnd w:id="132"/>
      <w:r/>
      <w:bookmarkEnd w:id="133"/>
      <w:r/>
      <w:bookmarkEnd w:id="134"/>
      <w:r/>
      <w:bookmarkEnd w:id="135"/>
      <w:r>
        <w:rPr>
          <w:rFonts w:hint="eastAsia" w:ascii="方正黑体_GBK" w:hAnsi="方正黑体_GBK" w:eastAsia="方正黑体_GBK" w:cs="方正黑体_GBK"/>
          <w:b w:val="0"/>
          <w:bCs w:val="0"/>
          <w:color w:val="000000"/>
          <w:sz w:val="30"/>
          <w:szCs w:val="30"/>
        </w:rPr>
      </w:r>
      <w:r/>
    </w:p>
    <w:p>
      <w:pPr>
        <w:pStyle w:val="960"/>
        <w:ind w:firstLine="422"/>
        <w:pageBreakBefore w:val="0"/>
        <w:spacing w:before="0" w:after="0" w:line="240" w:lineRule="auto"/>
        <w:widowControl w:val="off"/>
        <w:rPr>
          <w:rFonts w:hint="eastAsia" w:ascii="方正楷体_GBK" w:hAnsi="方正楷体_GBK" w:eastAsia="方正楷体_GBK" w:cs="方正楷体_GBK"/>
          <w:b/>
          <w:bCs/>
        </w:rPr>
      </w:pPr>
      <w:r/>
      <w:bookmarkStart w:id="136" w:name="_Toc16938541"/>
      <w:r/>
      <w:bookmarkStart w:id="137" w:name="_Toc513029225"/>
      <w:r/>
      <w:bookmarkStart w:id="138" w:name="_Toc20823297"/>
      <w:r/>
      <w:bookmarkStart w:id="139" w:name="_Toc462564084"/>
      <w:r>
        <w:rPr>
          <w:rFonts w:hint="eastAsia" w:ascii="方正楷体_GBK" w:hAnsi="方正楷体_GBK" w:eastAsia="方正楷体_GBK" w:cs="方正楷体_GBK"/>
          <w:b/>
          <w:bCs/>
        </w:rPr>
        <w:t xml:space="preserve">17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36"/>
      <w:r/>
      <w:bookmarkEnd w:id="137"/>
      <w:r/>
      <w:bookmarkEnd w:id="138"/>
      <w:r/>
      <w:bookmarkEnd w:id="139"/>
      <w:r>
        <w:rPr>
          <w:rFonts w:hint="eastAsia" w:ascii="方正楷体_GBK" w:hAnsi="方正楷体_GBK" w:eastAsia="方正楷体_GBK" w:cs="方正楷体_GBK"/>
          <w:b/>
          <w:bCs/>
        </w:rPr>
        <w:t xml:space="preserve">的递交</w:t>
      </w:r>
      <w:r>
        <w:rPr>
          <w:rFonts w:hint="eastAsia" w:ascii="方正楷体_GBK" w:hAnsi="方正楷体_GBK" w:eastAsia="方正楷体_GBK" w:cs="方正楷体_GBK"/>
          <w:b/>
          <w:bCs/>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17.1 投标人应当按照《操作手册》规定，在招标公告规定的投标截止时间前制作并上传电子投标文件。</w:t>
      </w:r>
      <w:bookmarkStart w:id="140" w:name="_Toc16938542"/>
      <w:r/>
      <w:bookmarkStart w:id="141" w:name="_Toc513029226"/>
      <w:r/>
      <w:bookmarkStart w:id="142" w:name="_Toc20823298"/>
      <w:r>
        <w:rPr>
          <w:rFonts w:hint="eastAsia" w:ascii="宋体" w:hAnsi="宋体" w:eastAsia="宋体" w:cs="Times New Roman"/>
          <w:color w:val="000000"/>
          <w:sz w:val="24"/>
          <w:lang w:val="zh-CN"/>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40"/>
      <w:r/>
      <w:bookmarkEnd w:id="141"/>
      <w:r/>
      <w:bookmarkEnd w:id="142"/>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 投标人应充分考虑网络环境、网络带宽等因素</w:t>
      </w:r>
      <w:r>
        <w:rPr>
          <w:rFonts w:hint="eastAsia" w:ascii="宋体" w:hAnsi="宋体" w:eastAsia="宋体" w:cs="Times New Roman"/>
          <w:color w:val="000000"/>
          <w:sz w:val="24"/>
          <w:lang w:val="en-US" w:eastAsia="zh-CN"/>
        </w:rPr>
        <w:t xml:space="preserve">可能对投标产生的影响</w:t>
      </w:r>
      <w:r>
        <w:rPr>
          <w:rFonts w:hint="eastAsia" w:ascii="宋体" w:hAnsi="宋体" w:eastAsia="宋体" w:cs="Times New Roman"/>
          <w:color w:val="000000"/>
          <w:sz w:val="24"/>
          <w:lang w:val="zh-CN"/>
        </w:rPr>
        <w:t xml:space="preserve">，如因投标人自身原因造成的电子投标文件上传不成功的，按照本招标文件第二章第2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.1条规定做无效投标处理。</w:t>
      </w:r>
      <w:r>
        <w:rPr>
          <w:rFonts w:hint="eastAsia" w:ascii="宋体" w:hAnsi="宋体" w:eastAsia="宋体" w:cs="Times New Roman"/>
          <w:color w:val="000000"/>
          <w:sz w:val="24"/>
          <w:lang w:val="zh-CN"/>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lang w:val="zh-CN"/>
        </w:rPr>
      </w:r>
      <w:r/>
    </w:p>
    <w:p>
      <w:pPr>
        <w:pStyle w:val="960"/>
        <w:ind w:firstLine="422"/>
        <w:pageBreakBefore w:val="0"/>
        <w:spacing w:before="0" w:after="0" w:line="240" w:lineRule="auto"/>
        <w:widowControl w:val="off"/>
        <w:rPr>
          <w:rFonts w:hint="eastAsia" w:ascii="方正楷体_GBK" w:hAnsi="方正楷体_GBK" w:eastAsia="方正楷体_GBK" w:cs="方正楷体_GBK"/>
          <w:b/>
          <w:bCs/>
        </w:rPr>
      </w:pPr>
      <w:r/>
      <w:bookmarkStart w:id="143" w:name="_Toc513029227"/>
      <w:r/>
      <w:bookmarkStart w:id="144" w:name="_Toc16938543"/>
      <w:r/>
      <w:bookmarkStart w:id="145" w:name="_Toc20823299"/>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eastAsia="zh-CN"/>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43"/>
      <w:r/>
      <w:bookmarkEnd w:id="144"/>
      <w:r/>
      <w:bookmarkEnd w:id="145"/>
      <w:r>
        <w:rPr>
          <w:rFonts w:hint="eastAsia" w:ascii="方正楷体_GBK" w:hAnsi="方正楷体_GBK" w:eastAsia="方正楷体_GBK" w:cs="方正楷体_GBK"/>
          <w:b/>
          <w:bCs/>
        </w:rPr>
        <w:t xml:space="preserve">的拒收</w:t>
      </w:r>
      <w:r>
        <w:rPr>
          <w:rFonts w:hint="eastAsia" w:ascii="方正楷体_GBK" w:hAnsi="方正楷体_GBK" w:eastAsia="方正楷体_GBK" w:cs="方正楷体_GBK"/>
          <w:b/>
          <w:bCs/>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投标截止时间后上传的任何投标文件将被拒绝。</w:t>
      </w:r>
      <w:r>
        <w:rPr>
          <w:rFonts w:hint="eastAsia" w:ascii="宋体" w:hAnsi="宋体" w:eastAsia="宋体" w:cs="Times New Roman"/>
          <w:color w:val="000000"/>
          <w:sz w:val="24"/>
          <w:lang w:val="zh-CN"/>
        </w:rPr>
      </w:r>
      <w:r/>
    </w:p>
    <w:p>
      <w:pPr>
        <w:pStyle w:val="960"/>
        <w:ind w:firstLine="422"/>
        <w:pageBreakBefore w:val="0"/>
        <w:spacing w:before="0" w:after="0" w:line="240" w:lineRule="auto"/>
        <w:widowControl w:val="off"/>
        <w:rPr>
          <w:rFonts w:hint="eastAsia" w:ascii="方正楷体_GBK" w:hAnsi="方正楷体_GBK" w:eastAsia="方正楷体_GBK" w:cs="方正楷体_GBK"/>
          <w:b/>
          <w:bCs/>
        </w:rPr>
      </w:pPr>
      <w:r/>
      <w:bookmarkStart w:id="146" w:name="_Toc16938544"/>
      <w:r/>
      <w:bookmarkStart w:id="147" w:name="_Toc20823300"/>
      <w:r/>
      <w:bookmarkStart w:id="148" w:name="_Toc513029228"/>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9.</w:t>
      </w:r>
      <w:r>
        <w:rPr>
          <w:rFonts w:hint="eastAsia" w:ascii="方正楷体_GBK" w:hAnsi="方正楷体_GBK" w:eastAsia="方正楷体_GBK" w:cs="方正楷体_GBK"/>
          <w:b/>
          <w:bCs/>
        </w:rPr>
        <w:t xml:space="preserve">投标文件的撤回和修改</w:t>
      </w:r>
      <w:bookmarkEnd w:id="146"/>
      <w:r/>
      <w:bookmarkEnd w:id="147"/>
      <w:r/>
      <w:bookmarkEnd w:id="148"/>
      <w:r>
        <w:rPr>
          <w:rFonts w:hint="eastAsia" w:ascii="方正楷体_GBK" w:hAnsi="方正楷体_GBK" w:eastAsia="方正楷体_GBK" w:cs="方正楷体_GBK"/>
          <w:b/>
          <w:bCs/>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 投标文件的撤回</w:t>
      </w:r>
      <w:r>
        <w:rPr>
          <w:rFonts w:hint="eastAsia" w:ascii="宋体" w:hAnsi="宋体" w:eastAsia="宋体" w:cs="Times New Roman"/>
          <w:color w:val="000000"/>
          <w:sz w:val="24"/>
          <w:lang w:val="zh-CN"/>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投标人可在投标截止时间前撤回其电子投标文件，具体操作方法见《操作手册》。</w:t>
      </w:r>
      <w:r>
        <w:rPr>
          <w:rFonts w:hint="eastAsia" w:ascii="宋体" w:hAnsi="宋体" w:eastAsia="宋体" w:cs="Times New Roman"/>
          <w:color w:val="000000"/>
          <w:sz w:val="24"/>
          <w:lang w:val="zh-CN"/>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投标人撤回电子投标文件，则认为其不再参与本项目投标活动。</w:t>
      </w:r>
      <w:r>
        <w:rPr>
          <w:rFonts w:hint="eastAsia" w:ascii="宋体" w:hAnsi="宋体" w:eastAsia="宋体" w:cs="Times New Roman"/>
          <w:color w:val="000000"/>
          <w:sz w:val="24"/>
          <w:lang w:val="zh-CN"/>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 投标文件的修改</w:t>
      </w:r>
      <w:r>
        <w:rPr>
          <w:rFonts w:hint="eastAsia" w:ascii="宋体" w:hAnsi="宋体" w:eastAsia="宋体" w:cs="Times New Roman"/>
          <w:color w:val="000000"/>
          <w:sz w:val="24"/>
          <w:lang w:val="zh-CN"/>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投标人可在投标截止时间前对其电子投标文件进行修改，具体操作方法见《操作手册》。</w:t>
      </w:r>
      <w:r>
        <w:rPr>
          <w:rFonts w:hint="eastAsia" w:ascii="宋体" w:hAnsi="宋体" w:eastAsia="宋体" w:cs="Times New Roman"/>
          <w:color w:val="000000"/>
          <w:sz w:val="24"/>
          <w:lang w:val="zh-CN"/>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投标截止时间之后，投标人不得对其电子投标文件作任何修改。</w:t>
      </w:r>
      <w:r>
        <w:rPr>
          <w:rFonts w:hint="eastAsia" w:ascii="宋体" w:hAnsi="宋体" w:eastAsia="宋体" w:cs="Times New Roman"/>
          <w:color w:val="000000"/>
          <w:sz w:val="24"/>
          <w:lang w:val="zh-CN"/>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.3 在投标截止时间至招标文件中规定的投标有效期满之间的这段时间内，投标人不得撤回其投标。</w:t>
      </w:r>
      <w:bookmarkStart w:id="149" w:name="_Toc20823301"/>
      <w:r/>
      <w:bookmarkStart w:id="150" w:name="_Toc16938545"/>
      <w:r/>
      <w:bookmarkStart w:id="151" w:name="_Toc513029229"/>
      <w:r/>
      <w:bookmarkStart w:id="152" w:name="_Toc120614218"/>
      <w:r>
        <w:rPr>
          <w:rFonts w:hint="eastAsia" w:ascii="宋体" w:hAnsi="宋体" w:eastAsia="宋体" w:cs="Times New Roman"/>
          <w:color w:val="000000"/>
          <w:sz w:val="24"/>
          <w:lang w:val="zh-CN"/>
        </w:rPr>
      </w:r>
      <w:r/>
    </w:p>
    <w:p>
      <w:pPr>
        <w:pStyle w:val="959"/>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五、开标与评标</w:t>
      </w:r>
      <w:bookmarkEnd w:id="149"/>
      <w:r/>
      <w:bookmarkEnd w:id="150"/>
      <w:r/>
      <w:bookmarkEnd w:id="151"/>
      <w:r/>
      <w:bookmarkEnd w:id="152"/>
      <w:r>
        <w:rPr>
          <w:rFonts w:hint="eastAsia" w:ascii="方正黑体_GBK" w:hAnsi="方正黑体_GBK" w:eastAsia="方正黑体_GBK" w:cs="方正黑体_GBK"/>
          <w:b w:val="0"/>
          <w:bCs w:val="0"/>
          <w:color w:val="000000"/>
          <w:sz w:val="30"/>
          <w:szCs w:val="30"/>
        </w:rPr>
      </w:r>
      <w:r/>
    </w:p>
    <w:p>
      <w:pPr>
        <w:pStyle w:val="960"/>
        <w:ind w:firstLine="422"/>
        <w:pageBreakBefore w:val="0"/>
        <w:spacing w:before="0" w:after="0" w:line="240" w:lineRule="auto"/>
        <w:widowControl w:val="off"/>
        <w:rPr>
          <w:rFonts w:hint="eastAsia" w:ascii="方正楷体_GBK" w:hAnsi="方正楷体_GBK" w:eastAsia="方正楷体_GBK" w:cs="方正楷体_GBK"/>
          <w:b/>
          <w:bCs/>
        </w:rPr>
      </w:pPr>
      <w:r/>
      <w:bookmarkStart w:id="153" w:name="_Toc20823302"/>
      <w:r/>
      <w:bookmarkStart w:id="154" w:name="_Toc513029230"/>
      <w:r/>
      <w:bookmarkStart w:id="155" w:name="_Toc16938546"/>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开标</w:t>
      </w:r>
      <w:bookmarkEnd w:id="153"/>
      <w:r/>
      <w:bookmarkEnd w:id="154"/>
      <w:r/>
      <w:bookmarkEnd w:id="155"/>
      <w:r>
        <w:rPr>
          <w:rFonts w:hint="eastAsia" w:ascii="方正楷体_GBK" w:hAnsi="方正楷体_GBK" w:eastAsia="方正楷体_GBK" w:cs="方正楷体_GBK"/>
          <w:b/>
          <w:bCs/>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eastAsia="宋体" w:cs="Times New Roman"/>
          <w:color w:val="000000"/>
          <w:sz w:val="24"/>
          <w:lang w:val="zh-CN"/>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投标人在开标过程中涉及到的投标文件解密、开标结果确认等工作，应按照《操作手册》规定执行。</w:t>
      </w:r>
      <w:r>
        <w:rPr>
          <w:rFonts w:hint="eastAsia" w:ascii="宋体" w:hAnsi="宋体" w:eastAsia="宋体" w:cs="Times New Roman"/>
          <w:color w:val="000000"/>
          <w:sz w:val="24"/>
          <w:lang w:val="zh-CN"/>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投标人如果对开标过程和开标</w:t>
      </w:r>
      <w:r>
        <w:rPr>
          <w:rFonts w:hint="eastAsia" w:ascii="宋体" w:hAnsi="宋体" w:eastAsia="宋体" w:cs="Times New Roman"/>
          <w:color w:val="000000"/>
          <w:sz w:val="24"/>
          <w:lang w:val="en-US" w:eastAsia="zh-CN"/>
        </w:rPr>
        <w:t xml:space="preserve">结果</w:t>
      </w:r>
      <w:r>
        <w:rPr>
          <w:rFonts w:hint="eastAsia" w:ascii="宋体" w:hAnsi="宋体" w:eastAsia="宋体" w:cs="Times New Roman"/>
          <w:color w:val="000000"/>
          <w:sz w:val="24"/>
          <w:lang w:val="zh-CN"/>
        </w:rPr>
        <w:t xml:space="preserve">有疑义，应当根据《操作手册》规定提出，苏采云系统中《开标记录表》公布后5分钟内未提出的，视同认可开标结果。</w:t>
      </w:r>
      <w:r>
        <w:rPr>
          <w:rFonts w:hint="eastAsia" w:ascii="宋体" w:hAnsi="宋体" w:eastAsia="宋体" w:cs="Times New Roman"/>
          <w:color w:val="000000"/>
          <w:sz w:val="24"/>
          <w:lang w:val="zh-CN"/>
        </w:rPr>
      </w:r>
      <w:r/>
    </w:p>
    <w:p>
      <w:pPr>
        <w:pStyle w:val="960"/>
        <w:ind w:firstLine="422"/>
        <w:pageBreakBefore w:val="0"/>
        <w:spacing w:before="0" w:after="0" w:line="240" w:lineRule="auto"/>
        <w:widowControl w:val="off"/>
        <w:rPr>
          <w:rFonts w:hint="eastAsia" w:ascii="方正楷体_GBK" w:hAnsi="方正楷体_GBK" w:eastAsia="方正楷体_GBK" w:cs="方正楷体_GBK"/>
          <w:b/>
          <w:bCs/>
        </w:rPr>
      </w:pPr>
      <w:r/>
      <w:bookmarkStart w:id="156" w:name="_Toc20823303"/>
      <w:r/>
      <w:bookmarkStart w:id="157" w:name="_Toc16938547"/>
      <w:r/>
      <w:bookmarkStart w:id="158" w:name="_Toc513029231"/>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w:t>
      </w:r>
      <w:r>
        <w:rPr>
          <w:rFonts w:hint="eastAsia" w:ascii="方正楷体_GBK" w:hAnsi="方正楷体_GBK" w:eastAsia="方正楷体_GBK" w:cs="方正楷体_GBK"/>
          <w:b/>
          <w:bCs/>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en-US" w:eastAsia="zh-CN"/>
        </w:rPr>
        <w:t xml:space="preserve">评标由依法组建的</w:t>
      </w:r>
      <w:r>
        <w:rPr>
          <w:rFonts w:hint="eastAsia" w:ascii="宋体" w:hAnsi="宋体" w:eastAsia="宋体" w:cs="Times New Roman"/>
          <w:color w:val="000000"/>
          <w:sz w:val="24"/>
          <w:lang w:val="zh-CN"/>
        </w:rPr>
        <w:t xml:space="preserve">评标委员会（以下简称“评委会”）进行。</w:t>
      </w:r>
      <w:r>
        <w:rPr>
          <w:rFonts w:hint="eastAsia" w:ascii="宋体" w:hAnsi="宋体" w:eastAsia="宋体" w:cs="Times New Roman"/>
          <w:color w:val="000000"/>
          <w:sz w:val="24"/>
          <w:lang w:val="zh-CN"/>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.2 评委会由采购人代表和有关方面专家组成，人员构成符合政府采购有关规定。</w:t>
      </w:r>
      <w:r>
        <w:rPr>
          <w:rFonts w:hint="eastAsia" w:ascii="宋体" w:hAnsi="宋体" w:eastAsia="宋体" w:cs="Times New Roman"/>
          <w:color w:val="000000"/>
          <w:sz w:val="24"/>
          <w:lang w:val="zh-CN"/>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评委会独立工作，负责评审所有投标文件并</w:t>
      </w:r>
      <w:r>
        <w:rPr>
          <w:rFonts w:hint="eastAsia" w:ascii="宋体" w:hAnsi="宋体" w:cs="Times New Roman"/>
          <w:color w:val="000000"/>
          <w:sz w:val="24"/>
          <w:lang w:val="en-US" w:eastAsia="zh-CN"/>
        </w:rPr>
        <w:t xml:space="preserve">推荐</w:t>
      </w:r>
      <w:r>
        <w:rPr>
          <w:rFonts w:hint="eastAsia" w:ascii="宋体" w:hAnsi="宋体" w:eastAsia="宋体" w:cs="Times New Roman"/>
          <w:color w:val="000000"/>
          <w:sz w:val="24"/>
          <w:lang w:val="zh-CN"/>
        </w:rPr>
        <w:t xml:space="preserve">中标候选人</w:t>
      </w:r>
      <w:r>
        <w:rPr>
          <w:rFonts w:hint="eastAsia" w:ascii="宋体" w:hAnsi="宋体" w:cs="Times New Roman"/>
          <w:color w:val="000000"/>
          <w:sz w:val="24"/>
          <w:lang w:val="zh-CN"/>
        </w:rPr>
        <w:t xml:space="preserve">，</w:t>
      </w:r>
      <w:r>
        <w:rPr>
          <w:rFonts w:hint="eastAsia" w:ascii="宋体" w:hAnsi="宋体" w:cs="Times New Roman"/>
          <w:color w:val="000000"/>
          <w:sz w:val="24"/>
          <w:lang w:val="en-US" w:eastAsia="zh-CN"/>
        </w:rPr>
        <w:t xml:space="preserve">或根据采购人授权直接确定中标人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960"/>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评标过程的保密与公正</w:t>
      </w:r>
      <w:r>
        <w:rPr>
          <w:rFonts w:hint="eastAsia" w:ascii="方正楷体_GBK" w:hAnsi="方正楷体_GBK" w:eastAsia="方正楷体_GBK" w:cs="方正楷体_GBK"/>
          <w:b/>
          <w:bCs/>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56"/>
      <w:r/>
      <w:bookmarkEnd w:id="157"/>
      <w:r/>
      <w:bookmarkEnd w:id="158"/>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凡是与审查、澄清、评价和比较投标的有关资料以及授标建议等，采购人、评委、</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均不得向投标人或与评标无关的其他人员透露。</w:t>
      </w:r>
      <w:r>
        <w:rPr>
          <w:rFonts w:hint="eastAsia" w:ascii="宋体" w:hAnsi="宋体" w:eastAsia="宋体" w:cs="Times New Roman"/>
          <w:color w:val="000000"/>
          <w:sz w:val="24"/>
          <w:lang w:val="zh-CN"/>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投标人不得以任何</w:t>
      </w:r>
      <w:r>
        <w:rPr>
          <w:rFonts w:hint="eastAsia" w:ascii="宋体" w:hAnsi="宋体" w:eastAsia="宋体" w:cs="Times New Roman"/>
          <w:color w:val="000000"/>
          <w:sz w:val="24"/>
          <w:lang w:val="en-US" w:eastAsia="zh-CN"/>
        </w:rPr>
        <w:t xml:space="preserve">方式</w:t>
      </w:r>
      <w:r>
        <w:rPr>
          <w:rFonts w:hint="eastAsia" w:ascii="宋体" w:hAnsi="宋体" w:eastAsia="宋体" w:cs="Times New Roman"/>
          <w:color w:val="000000"/>
          <w:sz w:val="24"/>
          <w:lang w:val="zh-CN"/>
        </w:rPr>
        <w:t xml:space="preserve">影响评标，否则其投标文件将被作为无效投标文件。</w:t>
      </w:r>
      <w:r>
        <w:rPr>
          <w:rFonts w:hint="eastAsia" w:ascii="宋体" w:hAnsi="宋体" w:eastAsia="宋体" w:cs="Times New Roman"/>
          <w:color w:val="000000"/>
          <w:sz w:val="24"/>
          <w:lang w:val="zh-CN"/>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和评委会不向未中标的投标人解释未中标原因，也不公布评标过程中的相关细节。</w:t>
      </w:r>
      <w:r>
        <w:rPr>
          <w:rFonts w:hint="eastAsia" w:ascii="宋体" w:hAnsi="宋体" w:eastAsia="宋体" w:cs="Times New Roman"/>
          <w:color w:val="000000"/>
          <w:sz w:val="24"/>
          <w:lang w:val="zh-CN"/>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.4 采用综合评分法的项目，未中标的投标人可于中标结果公告期限届满之日起通过苏采云系统查看</w:t>
      </w:r>
      <w:r>
        <w:rPr>
          <w:rFonts w:hint="eastAsia" w:ascii="宋体" w:hAnsi="宋体" w:eastAsia="宋体" w:cs="Times New Roman"/>
          <w:color w:val="000000"/>
          <w:sz w:val="24"/>
          <w:lang w:val="en-US" w:eastAsia="zh-CN"/>
        </w:rPr>
        <w:t xml:space="preserve">本单位</w:t>
      </w:r>
      <w:r>
        <w:rPr>
          <w:rFonts w:hint="eastAsia" w:ascii="宋体" w:hAnsi="宋体" w:eastAsia="宋体" w:cs="Times New Roman"/>
          <w:color w:val="000000"/>
          <w:sz w:val="24"/>
          <w:lang w:val="zh-CN"/>
        </w:rPr>
        <w:t xml:space="preserve">的评审得分及排</w:t>
      </w:r>
      <w:r>
        <w:rPr>
          <w:rFonts w:hint="eastAsia" w:ascii="宋体" w:hAnsi="宋体" w:eastAsia="宋体" w:cs="Times New Roman"/>
          <w:color w:val="000000"/>
          <w:sz w:val="24"/>
          <w:lang w:val="en-US" w:eastAsia="zh-CN"/>
        </w:rPr>
        <w:t xml:space="preserve">名</w:t>
      </w:r>
      <w:r>
        <w:rPr>
          <w:rFonts w:hint="eastAsia" w:ascii="宋体" w:hAnsi="宋体" w:eastAsia="宋体" w:cs="Times New Roman"/>
          <w:color w:val="000000"/>
          <w:sz w:val="24"/>
          <w:lang w:val="zh-CN"/>
        </w:rPr>
        <w:t xml:space="preserve">情况。</w:t>
      </w:r>
      <w:r>
        <w:rPr>
          <w:rFonts w:hint="eastAsia" w:ascii="宋体" w:hAnsi="宋体" w:eastAsia="宋体" w:cs="Times New Roman"/>
          <w:color w:val="000000"/>
          <w:sz w:val="24"/>
          <w:lang w:val="zh-CN"/>
        </w:rPr>
      </w:r>
      <w:r/>
    </w:p>
    <w:p>
      <w:pPr>
        <w:pStyle w:val="960"/>
        <w:ind w:firstLine="422"/>
        <w:pageBreakBefore w:val="0"/>
        <w:spacing w:before="0" w:after="0" w:line="240" w:lineRule="auto"/>
        <w:widowControl w:val="off"/>
        <w:rPr>
          <w:rFonts w:hint="eastAsia" w:ascii="方正楷体_GBK" w:hAnsi="方正楷体_GBK" w:eastAsia="方正楷体_GBK" w:cs="方正楷体_GBK"/>
          <w:b/>
          <w:bCs/>
        </w:rPr>
      </w:pPr>
      <w:r/>
      <w:bookmarkStart w:id="159" w:name="_Toc20823304"/>
      <w:r/>
      <w:bookmarkStart w:id="160" w:name="_Toc513029232"/>
      <w:r/>
      <w:bookmarkStart w:id="161" w:name="_Toc16938548"/>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投标文件的澄清</w:t>
      </w:r>
      <w:bookmarkEnd w:id="159"/>
      <w:r/>
      <w:bookmarkEnd w:id="160"/>
      <w:r/>
      <w:bookmarkEnd w:id="161"/>
      <w:r>
        <w:rPr>
          <w:rFonts w:hint="eastAsia" w:ascii="方正楷体_GBK" w:hAnsi="方正楷体_GBK" w:eastAsia="方正楷体_GBK" w:cs="方正楷体_GBK"/>
          <w:b/>
          <w:bCs/>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lang w:val="zh-CN"/>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投标人的澄清、说明或者补正不得超出投标文件的范围或者改变投标文件的实质性内容。</w:t>
      </w:r>
      <w:r>
        <w:rPr>
          <w:rFonts w:hint="eastAsia" w:ascii="宋体" w:hAnsi="宋体" w:eastAsia="宋体" w:cs="Times New Roman"/>
          <w:color w:val="000000"/>
          <w:sz w:val="24"/>
          <w:lang w:val="zh-CN"/>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评委会并非对每个投标人都做澄清要求。</w:t>
      </w:r>
      <w:r>
        <w:rPr>
          <w:rFonts w:hint="eastAsia" w:ascii="宋体" w:hAnsi="宋体" w:eastAsia="宋体" w:cs="Times New Roman"/>
          <w:color w:val="000000"/>
          <w:sz w:val="24"/>
          <w:lang w:val="zh-CN"/>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需要供应商进行澄清、说明和补正的，评委会将通过苏采云系统向</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发出《澄清要求函》，接到《澄清要求函》的</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eastAsia="宋体" w:cs="Times New Roman"/>
          <w:color w:val="000000"/>
          <w:sz w:val="24"/>
          <w:lang w:val="zh-CN"/>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.3 接到评委会澄清、说明和补正要求的，投标人如未按规定</w:t>
      </w:r>
      <w:r>
        <w:rPr>
          <w:rFonts w:hint="eastAsia" w:ascii="宋体" w:hAnsi="宋体" w:eastAsia="宋体" w:cs="Times New Roman"/>
          <w:color w:val="000000"/>
          <w:sz w:val="24"/>
          <w:lang w:val="en-US" w:eastAsia="zh-CN"/>
        </w:rPr>
        <w:t xml:space="preserve">作</w:t>
      </w:r>
      <w:r>
        <w:rPr>
          <w:rFonts w:hint="eastAsia" w:ascii="宋体" w:hAnsi="宋体" w:eastAsia="宋体" w:cs="Times New Roman"/>
          <w:color w:val="000000"/>
          <w:sz w:val="24"/>
          <w:lang w:val="zh-CN"/>
        </w:rPr>
        <w:t xml:space="preserve">出澄清、说明和补正，其风险由投标人自行承担。</w:t>
      </w:r>
      <w:r>
        <w:rPr>
          <w:rFonts w:hint="eastAsia" w:ascii="宋体" w:hAnsi="宋体" w:eastAsia="宋体" w:cs="Times New Roman"/>
          <w:color w:val="000000"/>
          <w:sz w:val="24"/>
          <w:lang w:val="zh-CN"/>
        </w:rPr>
      </w:r>
      <w:r/>
    </w:p>
    <w:p>
      <w:pPr>
        <w:pStyle w:val="960"/>
        <w:ind w:firstLine="422"/>
        <w:pageBreakBefore w:val="0"/>
        <w:spacing w:before="0" w:after="0" w:line="240" w:lineRule="auto"/>
        <w:widowControl w:val="off"/>
        <w:rPr>
          <w:rFonts w:hint="eastAsia" w:ascii="方正楷体_GBK" w:hAnsi="方正楷体_GBK" w:eastAsia="方正楷体_GBK" w:cs="方正楷体_GBK"/>
          <w:b/>
          <w:bCs/>
          <w:lang w:eastAsia="zh-CN"/>
        </w:rPr>
      </w:pPr>
      <w:r/>
      <w:bookmarkStart w:id="162" w:name="_Toc20823305"/>
      <w:r/>
      <w:bookmarkStart w:id="163" w:name="_Toc513029233"/>
      <w:r/>
      <w:bookmarkStart w:id="164" w:name="_Toc16938549"/>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4.</w:t>
      </w:r>
      <w:r>
        <w:rPr>
          <w:rFonts w:hint="eastAsia" w:ascii="方正楷体_GBK" w:hAnsi="方正楷体_GBK" w:eastAsia="方正楷体_GBK" w:cs="方正楷体_GBK"/>
          <w:b/>
          <w:bCs/>
        </w:rPr>
        <w:t xml:space="preserve">投标文件的</w:t>
      </w:r>
      <w:bookmarkEnd w:id="162"/>
      <w:r/>
      <w:bookmarkEnd w:id="163"/>
      <w:r/>
      <w:bookmarkEnd w:id="164"/>
      <w:r>
        <w:rPr>
          <w:rFonts w:hint="eastAsia" w:ascii="方正楷体_GBK" w:hAnsi="方正楷体_GBK" w:eastAsia="方正楷体_GBK" w:cs="方正楷体_GBK"/>
          <w:b/>
          <w:bCs/>
          <w:lang w:eastAsia="zh-CN"/>
        </w:rPr>
        <w:t xml:space="preserve">审查</w:t>
      </w:r>
      <w:r>
        <w:rPr>
          <w:rFonts w:hint="eastAsia" w:ascii="方正楷体_GBK" w:hAnsi="方正楷体_GBK" w:eastAsia="方正楷体_GBK" w:cs="方正楷体_GBK"/>
          <w:b/>
          <w:bCs/>
          <w:lang w:eastAsia="zh-CN"/>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投标文件审查分为资格审查和符合性审查。</w:t>
      </w:r>
      <w:r>
        <w:rPr>
          <w:rFonts w:hint="eastAsia" w:ascii="宋体" w:hAnsi="宋体" w:eastAsia="宋体" w:cs="Times New Roman"/>
          <w:color w:val="000000"/>
          <w:sz w:val="24"/>
          <w:lang w:val="zh-CN"/>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lang w:val="en-US" w:eastAsia="zh-CN"/>
        </w:rPr>
        <w:t xml:space="preserve">并</w:t>
      </w:r>
      <w:r>
        <w:rPr>
          <w:rFonts w:hint="eastAsia" w:ascii="宋体" w:hAnsi="宋体" w:eastAsia="宋体" w:cs="Times New Roman"/>
          <w:color w:val="000000"/>
          <w:sz w:val="24"/>
          <w:lang w:val="zh-CN"/>
        </w:rPr>
        <w:t xml:space="preserve">向评委会反馈</w:t>
      </w:r>
      <w:r>
        <w:rPr>
          <w:rFonts w:hint="eastAsia" w:ascii="宋体" w:hAnsi="宋体" w:eastAsia="宋体" w:cs="Times New Roman"/>
          <w:color w:val="000000"/>
          <w:sz w:val="24"/>
          <w:lang w:val="en-US" w:eastAsia="zh-CN"/>
        </w:rPr>
        <w:t xml:space="preserve">审查结论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eastAsia="宋体" w:cs="Times New Roman"/>
          <w:color w:val="000000"/>
          <w:sz w:val="24"/>
          <w:lang w:val="zh-CN"/>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en-US" w:eastAsia="zh-CN"/>
        </w:rPr>
        <w:t xml:space="preserve">信</w:t>
      </w:r>
      <w:r>
        <w:rPr>
          <w:rFonts w:hint="eastAsia" w:ascii="宋体" w:hAnsi="宋体" w:eastAsia="宋体" w:cs="Times New Roman"/>
          <w:color w:val="000000"/>
          <w:sz w:val="24"/>
          <w:lang w:val="zh-CN"/>
        </w:rPr>
        <w:t xml:space="preserve">用记录。</w:t>
      </w:r>
      <w:r>
        <w:rPr>
          <w:rFonts w:hint="eastAsia" w:ascii="宋体" w:hAnsi="宋体" w:eastAsia="宋体" w:cs="Times New Roman"/>
          <w:color w:val="000000"/>
          <w:sz w:val="24"/>
          <w:lang w:val="zh-CN"/>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符合性审查。依据招标文件的规定，由评委会从有效性、完整性和对招标文件的响应程度</w:t>
      </w:r>
      <w:r>
        <w:rPr>
          <w:rFonts w:hint="eastAsia" w:ascii="宋体" w:hAnsi="宋体" w:eastAsia="宋体" w:cs="Times New Roman"/>
          <w:color w:val="000000"/>
          <w:sz w:val="24"/>
          <w:lang w:val="en-US" w:eastAsia="zh-CN"/>
        </w:rPr>
        <w:t xml:space="preserve">等方面对投标文件</w:t>
      </w:r>
      <w:r>
        <w:rPr>
          <w:rFonts w:hint="eastAsia" w:ascii="宋体" w:hAnsi="宋体" w:eastAsia="宋体" w:cs="Times New Roman"/>
          <w:color w:val="000000"/>
          <w:sz w:val="24"/>
          <w:lang w:val="zh-CN"/>
        </w:rPr>
        <w:t xml:space="preserve">进行审查，以确定是否对招标文件的实质性要求作出响应。</w:t>
      </w:r>
      <w:r>
        <w:rPr>
          <w:rFonts w:hint="eastAsia" w:ascii="宋体" w:hAnsi="宋体" w:eastAsia="宋体" w:cs="Times New Roman"/>
          <w:color w:val="000000"/>
          <w:sz w:val="24"/>
          <w:lang w:val="zh-CN"/>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未通过资格审查或符合性审查的投标人，</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rPr>
        <w:t xml:space="preserve">苏采云系统告知</w:t>
      </w:r>
      <w:r>
        <w:rPr>
          <w:rFonts w:hint="eastAsia" w:ascii="宋体" w:hAnsi="宋体" w:eastAsia="宋体" w:cs="Times New Roman"/>
          <w:color w:val="000000"/>
          <w:sz w:val="24"/>
          <w:lang w:val="en-US" w:eastAsia="zh-CN"/>
        </w:rPr>
        <w:t xml:space="preserve">其具体</w:t>
      </w:r>
      <w:r>
        <w:rPr>
          <w:rFonts w:hint="eastAsia" w:ascii="宋体" w:hAnsi="宋体" w:eastAsia="宋体" w:cs="Times New Roman"/>
          <w:color w:val="000000"/>
          <w:sz w:val="24"/>
          <w:lang w:val="zh-CN"/>
        </w:rPr>
        <w:t xml:space="preserve">原因，评标结束后</w:t>
      </w:r>
      <w:r>
        <w:rPr>
          <w:rFonts w:hint="eastAsia" w:ascii="宋体" w:hAnsi="宋体" w:eastAsia="宋体" w:cs="Times New Roman"/>
          <w:color w:val="000000"/>
          <w:sz w:val="24"/>
          <w:lang w:val="en-US" w:eastAsia="zh-CN"/>
        </w:rPr>
        <w:t xml:space="preserve">不再接受有关询问</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en-US" w:eastAsia="zh-CN"/>
        </w:rPr>
        <w:t xml:space="preserve">仅对</w:t>
      </w:r>
      <w:r>
        <w:rPr>
          <w:rFonts w:hint="eastAsia" w:ascii="宋体" w:hAnsi="宋体" w:eastAsia="宋体" w:cs="Times New Roman"/>
          <w:color w:val="000000"/>
          <w:sz w:val="24"/>
          <w:lang w:val="zh-CN"/>
        </w:rPr>
        <w:t xml:space="preserve">实质性响应招标文件要求</w:t>
      </w:r>
      <w:r>
        <w:rPr>
          <w:rFonts w:hint="eastAsia" w:ascii="宋体" w:hAnsi="宋体" w:eastAsia="宋体" w:cs="Times New Roman"/>
          <w:color w:val="000000"/>
          <w:sz w:val="24"/>
          <w:lang w:val="en-US" w:eastAsia="zh-CN"/>
        </w:rPr>
        <w:t xml:space="preserve">的投标文件进行详细评审</w:t>
      </w:r>
      <w:r>
        <w:rPr>
          <w:rFonts w:hint="eastAsia" w:ascii="宋体" w:hAnsi="宋体" w:eastAsia="宋体" w:cs="Times New Roman"/>
          <w:color w:val="000000"/>
          <w:sz w:val="24"/>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lang w:val="zh-CN"/>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lang w:val="en-US" w:eastAsia="zh-CN"/>
        </w:rPr>
        <w:t xml:space="preserve">由</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rPr>
        <w:t xml:space="preserve">少数服从多数的原则作出结论。评委</w:t>
      </w:r>
      <w:r>
        <w:rPr>
          <w:rFonts w:hint="eastAsia" w:ascii="宋体" w:hAnsi="宋体" w:eastAsia="宋体" w:cs="Times New Roman"/>
          <w:color w:val="000000"/>
          <w:sz w:val="24"/>
          <w:lang w:val="en-US" w:eastAsia="zh-CN"/>
        </w:rPr>
        <w:t xml:space="preserve">会认</w:t>
      </w:r>
      <w:r>
        <w:rPr>
          <w:rFonts w:hint="eastAsia" w:ascii="宋体" w:hAnsi="宋体" w:eastAsia="宋体" w:cs="Times New Roman"/>
          <w:color w:val="000000"/>
          <w:sz w:val="24"/>
          <w:lang w:val="zh-CN"/>
        </w:rPr>
        <w:t xml:space="preserve">定投标文件的响应性只根据投标文件本身的内容，而不寻求外部的证据。</w:t>
      </w:r>
      <w:r>
        <w:rPr>
          <w:rFonts w:hint="eastAsia" w:ascii="宋体" w:hAnsi="宋体" w:eastAsia="宋体" w:cs="Times New Roman"/>
          <w:color w:val="000000"/>
          <w:sz w:val="24"/>
          <w:lang w:val="zh-CN"/>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eastAsia="宋体" w:cs="Times New Roman"/>
          <w:color w:val="000000"/>
          <w:sz w:val="24"/>
          <w:lang w:val="zh-CN"/>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评委会将对确定为实质性响应的投标进行进一步审核，确定其是否有计算上或累加上的算术错误。修正错误的原则如下：</w:t>
      </w:r>
      <w:r>
        <w:rPr>
          <w:rFonts w:hint="eastAsia" w:ascii="宋体" w:hAnsi="宋体" w:eastAsia="宋体" w:cs="Times New Roman"/>
          <w:color w:val="000000"/>
          <w:sz w:val="24"/>
          <w:lang w:val="zh-CN"/>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（1）投标文件中开标一览表内容与投标文件中相应内容不一致的，以开标一览表为准；</w:t>
      </w:r>
      <w:r>
        <w:rPr>
          <w:rFonts w:hint="eastAsia" w:ascii="宋体" w:hAnsi="宋体" w:eastAsia="宋体" w:cs="Times New Roman"/>
          <w:color w:val="000000"/>
          <w:sz w:val="24"/>
          <w:lang w:val="zh-CN"/>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（2）大写金额和小写金额不一致的，以大写金额为准；</w:t>
      </w:r>
      <w:r>
        <w:rPr>
          <w:rFonts w:hint="eastAsia" w:ascii="宋体" w:hAnsi="宋体" w:eastAsia="宋体" w:cs="Times New Roman"/>
          <w:color w:val="000000"/>
          <w:sz w:val="24"/>
          <w:lang w:val="zh-CN"/>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（3）单价金额小数点或者百分比有明显错位的，以开标一览表的总价为准，并修改单价；</w:t>
      </w:r>
      <w:r>
        <w:rPr>
          <w:rFonts w:hint="eastAsia" w:ascii="宋体" w:hAnsi="宋体" w:eastAsia="宋体" w:cs="Times New Roman"/>
          <w:color w:val="000000"/>
          <w:sz w:val="24"/>
          <w:lang w:val="zh-CN"/>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（4）总价金额与按单价汇总金额不一致的，以单价金额计算结果为准。</w:t>
      </w:r>
      <w:r>
        <w:rPr>
          <w:rFonts w:hint="eastAsia" w:ascii="宋体" w:hAnsi="宋体" w:eastAsia="宋体" w:cs="Times New Roman"/>
          <w:color w:val="000000"/>
          <w:sz w:val="24"/>
          <w:lang w:val="zh-CN"/>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同时出现两种以上错误的，按照前款规定的顺序修正。</w:t>
      </w:r>
      <w:r>
        <w:rPr>
          <w:rFonts w:hint="eastAsia" w:ascii="宋体" w:hAnsi="宋体" w:eastAsia="宋体" w:cs="Times New Roman"/>
          <w:color w:val="000000"/>
          <w:sz w:val="24"/>
          <w:lang w:val="zh-CN"/>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eastAsia="宋体" w:cs="Times New Roman"/>
          <w:color w:val="000000"/>
          <w:sz w:val="24"/>
          <w:lang w:val="zh-CN"/>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65" w:name="_Toc16938550"/>
      <w:r/>
      <w:bookmarkStart w:id="166" w:name="_Toc20823306"/>
      <w:r/>
      <w:bookmarkStart w:id="167" w:name="_Toc513029234"/>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及评委会联系。</w:t>
      </w:r>
      <w:r>
        <w:rPr>
          <w:rFonts w:hint="eastAsia" w:ascii="宋体" w:hAnsi="宋体" w:eastAsia="宋体" w:cs="Times New Roman"/>
          <w:color w:val="000000"/>
          <w:sz w:val="24"/>
          <w:lang w:val="zh-CN"/>
        </w:rPr>
      </w:r>
      <w:r/>
    </w:p>
    <w:p>
      <w:pPr>
        <w:pStyle w:val="960"/>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bookmarkEnd w:id="165"/>
      <w:r/>
      <w:bookmarkEnd w:id="166"/>
      <w:r/>
      <w:bookmarkEnd w:id="167"/>
      <w:r>
        <w:rPr>
          <w:rFonts w:hint="eastAsia" w:ascii="方正楷体_GBK" w:hAnsi="方正楷体_GBK" w:eastAsia="方正楷体_GBK" w:cs="方正楷体_GBK"/>
          <w:b/>
          <w:bCs/>
          <w:lang w:eastAsia="zh-CN"/>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无效投标和废标</w:t>
      </w:r>
      <w:r>
        <w:rPr>
          <w:rFonts w:hint="eastAsia" w:ascii="方正楷体_GBK" w:hAnsi="方正楷体_GBK" w:eastAsia="方正楷体_GBK" w:cs="方正楷体_GBK"/>
          <w:b/>
          <w:bCs/>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bookmarkStart w:id="168" w:name="_Toc20823307"/>
      <w:r/>
      <w:bookmarkStart w:id="169" w:name="_Toc120614219"/>
      <w:r/>
      <w:bookmarkStart w:id="170" w:name="_Toc513029235"/>
      <w:r/>
      <w:bookmarkStart w:id="171" w:name="_Toc16938551"/>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无效投标</w:t>
      </w:r>
      <w:r>
        <w:rPr>
          <w:rFonts w:hint="eastAsia" w:ascii="宋体" w:hAnsi="宋体" w:eastAsia="宋体" w:cs="Times New Roman"/>
          <w:color w:val="000000"/>
          <w:sz w:val="24"/>
          <w:lang w:val="en-US" w:eastAsia="zh-CN"/>
        </w:rPr>
        <w:t xml:space="preserve">情形</w:t>
      </w:r>
      <w:r>
        <w:rPr>
          <w:rFonts w:hint="eastAsia" w:ascii="宋体" w:hAnsi="宋体" w:eastAsia="宋体" w:cs="Times New Roman"/>
          <w:color w:val="000000"/>
          <w:sz w:val="24"/>
          <w:lang w:val="zh-CN" w:eastAsia="zh-CN"/>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投标人在苏采云系统规定的时间内未成功解密电子投标文件。</w:t>
      </w:r>
      <w:r>
        <w:rPr>
          <w:rFonts w:hint="eastAsia" w:ascii="宋体" w:hAnsi="宋体" w:eastAsia="宋体" w:cs="Times New Roman"/>
          <w:color w:val="000000"/>
          <w:sz w:val="24"/>
          <w:lang w:val="zh-CN"/>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投标人未按照招标文件要求上传电子投标文件。</w:t>
      </w:r>
      <w:r>
        <w:rPr>
          <w:rFonts w:hint="eastAsia" w:ascii="宋体" w:hAnsi="宋体" w:eastAsia="宋体" w:cs="Times New Roman"/>
          <w:color w:val="000000"/>
          <w:sz w:val="24"/>
          <w:lang w:val="zh-CN"/>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同一投标人提交两个（含两个）以上不同的投标报价。</w:t>
      </w:r>
      <w:r>
        <w:rPr>
          <w:rFonts w:hint="eastAsia" w:ascii="宋体" w:hAnsi="宋体" w:eastAsia="宋体" w:cs="Times New Roman"/>
          <w:color w:val="000000"/>
          <w:sz w:val="24"/>
          <w:lang w:val="zh-CN"/>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投标人不具备招标文件中规定资格要求。</w:t>
      </w:r>
      <w:r>
        <w:rPr>
          <w:rFonts w:hint="eastAsia" w:ascii="宋体" w:hAnsi="宋体" w:eastAsia="宋体" w:cs="Times New Roman"/>
          <w:color w:val="000000"/>
          <w:sz w:val="24"/>
          <w:lang w:val="zh-CN"/>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投标人的报价超过了采购预算或最高限价</w:t>
      </w:r>
      <w:r>
        <w:rPr>
          <w:rFonts w:hint="eastAsia" w:ascii="宋体" w:hAnsi="宋体" w:eastAsia="宋体" w:cs="Times New Roman"/>
          <w:color w:val="000000"/>
          <w:sz w:val="24"/>
          <w:lang w:val="en-US" w:eastAsia="zh-CN"/>
        </w:rPr>
        <w:t xml:space="preserve">或单价上限</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未通过符合性审查。</w:t>
      </w:r>
      <w:r>
        <w:rPr>
          <w:rFonts w:hint="eastAsia" w:ascii="宋体" w:hAnsi="宋体" w:eastAsia="宋体" w:cs="Times New Roman"/>
          <w:color w:val="000000"/>
          <w:sz w:val="24"/>
          <w:lang w:val="zh-CN"/>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不符合招标文件中实质性要求和条件（</w:t>
      </w:r>
      <w:r>
        <w:rPr>
          <w:rFonts w:hint="eastAsia" w:ascii="宋体" w:hAnsi="宋体" w:eastAsia="宋体" w:cs="Times New Roman"/>
          <w:b/>
          <w:bCs/>
          <w:color w:val="000000"/>
          <w:sz w:val="24"/>
          <w:lang w:val="zh-CN"/>
        </w:rPr>
        <w:t xml:space="preserve">本文件中斜体且有下划线部分，或者打“</w:t>
      </w:r>
      <w:r>
        <w:rPr>
          <w:rFonts w:hint="eastAsia" w:ascii="宋体" w:hAnsi="宋体" w:eastAsia="宋体" w:cs="Times New Roman"/>
          <w:b/>
          <w:bCs/>
          <w:color w:val="000000"/>
          <w:sz w:val="24"/>
          <w:lang w:val="en-US" w:eastAsia="zh-CN"/>
        </w:rPr>
        <w:t xml:space="preserve">★</w:t>
      </w:r>
      <w:r>
        <w:rPr>
          <w:rFonts w:hint="eastAsia" w:ascii="宋体" w:hAnsi="宋体" w:eastAsia="宋体" w:cs="Times New Roman"/>
          <w:b/>
          <w:bCs/>
          <w:color w:val="000000"/>
          <w:sz w:val="24"/>
          <w:lang w:val="zh-CN"/>
        </w:rPr>
        <w:t xml:space="preserve">”内容为实质性要求和条件</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.1.8</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Times New Roman"/>
          <w:color w:val="000000"/>
          <w:sz w:val="24"/>
          <w:lang w:val="zh-CN"/>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.1.9</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w:t>
      </w:r>
      <w:r>
        <w:rPr>
          <w:rFonts w:hint="eastAsia" w:ascii="宋体" w:hAnsi="宋体" w:eastAsia="宋体" w:cs="Times New Roman"/>
          <w:color w:val="000000"/>
          <w:sz w:val="24"/>
          <w:lang w:val="zh-CN"/>
        </w:rPr>
        <w:t xml:space="preserve">标文件含有采购人不能接受的附加条件。</w:t>
      </w:r>
      <w:r>
        <w:rPr>
          <w:rFonts w:hint="eastAsia" w:ascii="宋体" w:hAnsi="宋体" w:eastAsia="宋体" w:cs="Times New Roman"/>
          <w:color w:val="000000"/>
          <w:sz w:val="24"/>
          <w:lang w:val="zh-CN"/>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.1.10</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发现投标人报价低于采购项目预算50%，或者低于采购项目最高限价45%，或者</w:t>
      </w:r>
      <w:r>
        <w:rPr>
          <w:rFonts w:hint="eastAsia" w:ascii="宋体" w:hAnsi="宋体" w:eastAsia="宋体" w:cs="Times New Roman"/>
          <w:color w:val="000000"/>
          <w:sz w:val="24"/>
          <w:lang w:val="zh-CN"/>
        </w:rPr>
        <w:t xml:space="preserve">认为投标人的报价</w:t>
      </w:r>
      <w:r>
        <w:rPr>
          <w:rFonts w:hint="eastAsia" w:ascii="宋体" w:hAnsi="宋体" w:eastAsia="宋体" w:cs="Times New Roman"/>
          <w:color w:val="000000"/>
          <w:sz w:val="24"/>
          <w:lang w:val="zh-CN" w:eastAsia="zh-CN"/>
        </w:rPr>
        <w:t xml:space="preserve">过低</w:t>
      </w:r>
      <w:r>
        <w:rPr>
          <w:rFonts w:hint="eastAsia" w:ascii="宋体" w:hAnsi="宋体" w:eastAsia="宋体" w:cs="Times New Roman"/>
          <w:color w:val="000000"/>
          <w:sz w:val="24"/>
          <w:lang w:val="zh-CN"/>
        </w:rPr>
        <w:t xml:space="preserve">，有可能影响</w:t>
      </w:r>
      <w:r>
        <w:rPr>
          <w:rFonts w:hint="eastAsia" w:ascii="宋体" w:hAnsi="宋体" w:eastAsia="宋体" w:cs="Times New Roman"/>
          <w:color w:val="000000"/>
          <w:sz w:val="24"/>
          <w:lang w:val="zh-CN" w:eastAsia="zh-CN"/>
        </w:rPr>
        <w:t xml:space="preserve">产品或服务</w:t>
      </w:r>
      <w:r>
        <w:rPr>
          <w:rFonts w:hint="eastAsia" w:ascii="宋体" w:hAnsi="宋体" w:eastAsia="宋体" w:cs="Times New Roman"/>
          <w:color w:val="000000"/>
          <w:sz w:val="24"/>
          <w:lang w:val="zh-CN"/>
        </w:rPr>
        <w:t xml:space="preserve">质量或不能诚信履约的，</w:t>
      </w:r>
      <w:r>
        <w:rPr>
          <w:rFonts w:hint="eastAsia" w:ascii="宋体" w:hAnsi="宋体" w:eastAsia="宋体" w:cs="Times New Roman"/>
          <w:color w:val="000000"/>
          <w:sz w:val="24"/>
          <w:lang w:val="zh-CN" w:eastAsia="zh-CN"/>
        </w:rPr>
        <w:t xml:space="preserve">应当启动异常低价投标审查机制，</w:t>
      </w:r>
      <w:r>
        <w:rPr>
          <w:rFonts w:hint="eastAsia" w:ascii="宋体" w:hAnsi="宋体" w:eastAsia="宋体" w:cs="Times New Roman"/>
          <w:color w:val="000000"/>
          <w:sz w:val="24"/>
          <w:lang w:val="zh-CN"/>
        </w:rPr>
        <w:t xml:space="preserve">通过苏采云系统要求</w:t>
      </w:r>
      <w:r>
        <w:rPr>
          <w:rFonts w:hint="eastAsia" w:ascii="宋体" w:hAnsi="宋体" w:eastAsia="宋体" w:cs="Times New Roman"/>
          <w:color w:val="000000"/>
          <w:sz w:val="24"/>
          <w:lang w:val="zh-CN" w:eastAsia="zh-CN"/>
        </w:rPr>
        <w:t xml:space="preserve">投标人</w:t>
      </w:r>
      <w:r>
        <w:rPr>
          <w:rFonts w:hint="eastAsia" w:ascii="宋体" w:hAnsi="宋体" w:eastAsia="宋体" w:cs="Times New Roman"/>
          <w:color w:val="000000"/>
          <w:sz w:val="24"/>
          <w:lang w:val="zh-CN"/>
        </w:rPr>
        <w:t xml:space="preserve">在合理的时间内提供</w:t>
      </w:r>
      <w:r>
        <w:rPr>
          <w:rFonts w:hint="eastAsia" w:ascii="宋体" w:hAnsi="宋体" w:eastAsia="宋体" w:cs="Times New Roman"/>
          <w:color w:val="000000"/>
          <w:sz w:val="24"/>
          <w:lang w:val="zh-CN" w:eastAsia="zh-CN"/>
        </w:rPr>
        <w:t xml:space="preserve">项目具体成本测算等与报价合理性相关的书面</w:t>
      </w:r>
      <w:r>
        <w:rPr>
          <w:rFonts w:hint="eastAsia" w:ascii="宋体" w:hAnsi="宋体" w:eastAsia="宋体" w:cs="Times New Roman"/>
          <w:color w:val="000000"/>
          <w:sz w:val="24"/>
          <w:lang w:val="zh-CN"/>
        </w:rPr>
        <w:t xml:space="preserve">说明</w:t>
      </w:r>
      <w:r>
        <w:rPr>
          <w:rFonts w:hint="eastAsia" w:ascii="宋体" w:hAnsi="宋体" w:eastAsia="宋体" w:cs="Times New Roman"/>
          <w:color w:val="000000"/>
          <w:sz w:val="24"/>
          <w:lang w:val="zh-CN" w:eastAsia="zh-CN"/>
        </w:rPr>
        <w:t xml:space="preserve">及相关证明材料</w:t>
      </w:r>
      <w:r>
        <w:rPr>
          <w:rFonts w:hint="eastAsia" w:ascii="宋体" w:hAnsi="宋体" w:eastAsia="宋体" w:cs="Times New Roman"/>
          <w:color w:val="000000"/>
          <w:sz w:val="24"/>
          <w:lang w:val="zh-CN"/>
        </w:rPr>
        <w:t xml:space="preserve">。投标人</w:t>
      </w:r>
      <w:r>
        <w:rPr>
          <w:rFonts w:hint="eastAsia" w:ascii="宋体" w:hAnsi="宋体" w:eastAsia="宋体" w:cs="Times New Roman"/>
          <w:color w:val="000000"/>
          <w:sz w:val="24"/>
          <w:lang w:val="zh-CN" w:eastAsia="zh-CN"/>
        </w:rPr>
        <w:t xml:space="preserve">不提供书面说明及证明材料，或者书面说明、证明材料</w:t>
      </w:r>
      <w:r>
        <w:rPr>
          <w:rFonts w:hint="eastAsia" w:ascii="宋体" w:hAnsi="宋体" w:eastAsia="宋体" w:cs="Times New Roman"/>
          <w:color w:val="000000"/>
          <w:sz w:val="24"/>
          <w:lang w:val="zh-CN"/>
        </w:rPr>
        <w:t xml:space="preserve">不能证明其报价合理性的，评委会应当将其作为无效投标处理。</w:t>
      </w:r>
      <w:r>
        <w:rPr>
          <w:rFonts w:hint="eastAsia" w:ascii="宋体" w:hAnsi="宋体" w:eastAsia="宋体" w:cs="Times New Roman"/>
          <w:color w:val="000000"/>
          <w:sz w:val="24"/>
          <w:lang w:val="zh-CN"/>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.1.11</w:t>
      </w:r>
      <w:r>
        <w:rPr>
          <w:rFonts w:hint="eastAsia" w:ascii="宋体" w:hAnsi="宋体" w:eastAsia="宋体" w:cs="Times New Roman"/>
          <w:color w:val="000000"/>
          <w:sz w:val="24"/>
          <w:lang w:val="zh-CN" w:eastAsia="zh-CN"/>
        </w:rPr>
        <w:t xml:space="preserve"> 采购产品被财政部、国家发改委、生态环境部等列入“节能产品品目清单”强制采购范围，而投标人提供的产品不在强制采购范围内。</w:t>
      </w:r>
      <w:r>
        <w:rPr>
          <w:rFonts w:hint="eastAsia" w:ascii="宋体" w:hAnsi="宋体" w:eastAsia="宋体" w:cs="Times New Roman"/>
          <w:color w:val="000000"/>
          <w:sz w:val="24"/>
          <w:lang w:val="zh-CN" w:eastAsia="zh-CN"/>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zh-CN" w:eastAsia="zh-CN"/>
        </w:rPr>
        <w:t xml:space="preserve">2 </w:t>
      </w:r>
      <w:r>
        <w:rPr>
          <w:rFonts w:hint="eastAsia" w:ascii="宋体" w:hAnsi="宋体" w:eastAsia="宋体" w:cs="Times New Roman"/>
          <w:color w:val="000000"/>
          <w:sz w:val="24"/>
          <w:lang w:val="zh-CN"/>
        </w:rPr>
        <w:t xml:space="preserve">投标文件未按照招标文件要求加盖电子公章。</w:t>
      </w:r>
      <w:r>
        <w:rPr>
          <w:rFonts w:hint="eastAsia" w:ascii="宋体" w:hAnsi="宋体" w:eastAsia="宋体" w:cs="Times New Roman"/>
          <w:color w:val="000000"/>
          <w:sz w:val="24"/>
          <w:lang w:val="zh-CN" w:eastAsia="zh-CN"/>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法律法规及本招标文件规定的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无效投标情形。</w:t>
      </w:r>
      <w:r>
        <w:rPr>
          <w:rFonts w:hint="eastAsia" w:ascii="宋体" w:hAnsi="宋体" w:eastAsia="宋体" w:cs="Times New Roman"/>
          <w:color w:val="000000"/>
          <w:sz w:val="24"/>
          <w:lang w:val="zh-CN"/>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废标</w:t>
      </w:r>
      <w:r>
        <w:rPr>
          <w:rFonts w:hint="eastAsia" w:ascii="宋体" w:hAnsi="宋体" w:eastAsia="宋体" w:cs="Times New Roman"/>
          <w:color w:val="000000"/>
          <w:sz w:val="24"/>
          <w:lang w:val="en-US" w:eastAsia="zh-CN"/>
        </w:rPr>
        <w:t xml:space="preserve">情形</w:t>
      </w:r>
      <w:r>
        <w:rPr>
          <w:rFonts w:hint="eastAsia" w:ascii="宋体" w:hAnsi="宋体" w:eastAsia="宋体" w:cs="Times New Roman"/>
          <w:color w:val="000000"/>
          <w:sz w:val="24"/>
          <w:lang w:val="zh-CN" w:eastAsia="zh-CN"/>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符合资格条件的供应商或者对招标文件作实质响应的供应商不足三家。</w:t>
      </w:r>
      <w:r>
        <w:rPr>
          <w:rFonts w:hint="eastAsia" w:ascii="宋体" w:hAnsi="宋体" w:eastAsia="宋体" w:cs="Times New Roman"/>
          <w:color w:val="000000"/>
          <w:sz w:val="24"/>
          <w:lang w:val="zh-CN"/>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出现影响采购公正的违法、违规行为。</w:t>
      </w:r>
      <w:r>
        <w:rPr>
          <w:rFonts w:hint="eastAsia" w:ascii="宋体" w:hAnsi="宋体" w:eastAsia="宋体" w:cs="Times New Roman"/>
          <w:color w:val="000000"/>
          <w:sz w:val="24"/>
          <w:lang w:val="zh-CN"/>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因重大变故采购任务取消。</w:t>
      </w:r>
      <w:r>
        <w:rPr>
          <w:rFonts w:hint="eastAsia" w:ascii="宋体" w:hAnsi="宋体" w:eastAsia="宋体" w:cs="Times New Roman"/>
          <w:color w:val="000000"/>
          <w:sz w:val="24"/>
          <w:lang w:val="zh-CN"/>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评委会认定招标文件存在歧义、重大缺陷导致评审工作无法进行。</w:t>
      </w:r>
      <w:r>
        <w:rPr>
          <w:rFonts w:hint="eastAsia" w:ascii="宋体" w:hAnsi="宋体" w:eastAsia="宋体" w:cs="Times New Roman"/>
          <w:color w:val="000000"/>
          <w:sz w:val="24"/>
          <w:lang w:val="zh-CN"/>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.2.5</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因苏采云系统故障造成开标不成功。</w:t>
      </w:r>
      <w:r>
        <w:rPr>
          <w:rFonts w:hint="eastAsia" w:ascii="宋体" w:hAnsi="宋体" w:eastAsia="宋体" w:cs="Times New Roman"/>
          <w:color w:val="000000"/>
          <w:sz w:val="24"/>
          <w:lang w:val="zh-CN"/>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.3 如出现投标截止时间后参加投标的供应商或者对招标文件作出实质</w:t>
      </w:r>
      <w:r>
        <w:rPr>
          <w:rFonts w:hint="eastAsia" w:ascii="宋体" w:hAnsi="宋体" w:eastAsia="宋体" w:cs="Times New Roman"/>
          <w:color w:val="000000"/>
          <w:sz w:val="24"/>
          <w:lang w:val="zh-CN" w:eastAsia="zh-CN"/>
        </w:rPr>
        <w:t xml:space="preserve">性</w:t>
      </w:r>
      <w:r>
        <w:rPr>
          <w:rFonts w:hint="eastAsia" w:ascii="宋体" w:hAnsi="宋体" w:eastAsia="宋体" w:cs="Times New Roman"/>
          <w:color w:val="000000"/>
          <w:sz w:val="24"/>
          <w:lang w:val="zh-CN"/>
        </w:rPr>
        <w:t xml:space="preserve">响应的供应商不足三家</w:t>
      </w:r>
      <w:r>
        <w:rPr>
          <w:rFonts w:hint="eastAsia" w:ascii="宋体" w:hAnsi="宋体" w:eastAsia="宋体" w:cs="Times New Roman"/>
          <w:color w:val="000000"/>
          <w:sz w:val="24"/>
          <w:lang w:val="zh-CN" w:eastAsia="zh-CN"/>
        </w:rPr>
        <w:t xml:space="preserve">的</w:t>
      </w:r>
      <w:r>
        <w:rPr>
          <w:rFonts w:hint="eastAsia" w:ascii="宋体" w:hAnsi="宋体" w:eastAsia="宋体" w:cs="Times New Roman"/>
          <w:color w:val="000000"/>
          <w:sz w:val="24"/>
          <w:lang w:val="zh-CN"/>
        </w:rPr>
        <w:t xml:space="preserve">情况，按政府采购相关规定执行。</w:t>
      </w:r>
      <w:r>
        <w:rPr>
          <w:rFonts w:hint="eastAsia" w:ascii="宋体" w:hAnsi="宋体" w:eastAsia="宋体" w:cs="Times New Roman"/>
          <w:color w:val="000000"/>
          <w:sz w:val="24"/>
          <w:lang w:val="zh-CN"/>
        </w:rPr>
      </w:r>
      <w:r/>
    </w:p>
    <w:p>
      <w:pPr>
        <w:pStyle w:val="956"/>
        <w:ind w:firstLine="420"/>
        <w:rPr>
          <w:rFonts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25.4 如出现25.2.1或25.3情形，招标活动失败，评审委员会</w:t>
      </w:r>
      <w:r>
        <w:rPr>
          <w:rFonts w:hint="eastAsia" w:ascii="宋体" w:hAnsi="宋体" w:eastAsia="宋体" w:cs="Times New Roman"/>
          <w:color w:val="000000"/>
          <w:sz w:val="24"/>
          <w:lang w:val="en-US" w:eastAsia="zh-CN"/>
        </w:rPr>
        <w:t xml:space="preserve">应</w:t>
      </w:r>
      <w:r>
        <w:rPr>
          <w:rFonts w:hint="eastAsia" w:ascii="宋体" w:hAnsi="宋体" w:eastAsia="宋体" w:cs="Times New Roman"/>
          <w:b w:val="0"/>
          <w:bCs w:val="0"/>
          <w:color w:val="000000"/>
          <w:sz w:val="24"/>
          <w:szCs w:val="22"/>
          <w:lang w:val="en-US" w:eastAsia="zh-CN" w:bidi="ar"/>
        </w:rPr>
        <w:t xml:space="preserve">对</w:t>
      </w:r>
      <w:r>
        <w:rPr>
          <w:rFonts w:hint="eastAsia" w:ascii="宋体" w:hAnsi="宋体" w:eastAsia="宋体" w:cs="Times New Roman"/>
          <w:b w:val="0"/>
          <w:bCs w:val="0"/>
          <w:color w:val="000000"/>
          <w:sz w:val="24"/>
          <w:szCs w:val="22"/>
          <w:lang w:val="zh-CN" w:eastAsia="zh-CN" w:bidi="ar"/>
        </w:rPr>
        <w:t xml:space="preserve">招标文件是否存在不合理条款</w:t>
      </w:r>
      <w:r>
        <w:rPr>
          <w:rFonts w:hint="eastAsia" w:ascii="宋体" w:hAnsi="宋体" w:eastAsia="宋体" w:cs="Times New Roman"/>
          <w:b w:val="0"/>
          <w:bCs w:val="0"/>
          <w:color w:val="000000"/>
          <w:sz w:val="24"/>
          <w:szCs w:val="22"/>
          <w:lang w:val="en-US" w:eastAsia="zh-CN" w:bidi="ar"/>
        </w:rPr>
        <w:t xml:space="preserve">进行论证，并在评审报告中写明</w:t>
      </w:r>
      <w:r>
        <w:rPr>
          <w:rFonts w:hint="eastAsia" w:ascii="宋体" w:hAnsi="宋体" w:eastAsia="宋体" w:cs="Times New Roman"/>
          <w:b w:val="0"/>
          <w:bCs w:val="0"/>
          <w:color w:val="000000"/>
          <w:sz w:val="24"/>
          <w:szCs w:val="22"/>
          <w:lang w:val="zh-CN" w:eastAsia="zh-CN" w:bidi="ar"/>
        </w:rPr>
        <w:t xml:space="preserve">论证意见。</w:t>
      </w:r>
      <w:r>
        <w:rPr>
          <w:rFonts w:ascii="宋体" w:hAnsi="宋体" w:eastAsia="宋体" w:cs="Times New Roman"/>
          <w:color w:val="000000"/>
          <w:sz w:val="24"/>
          <w:lang w:val="en-US" w:eastAsia="zh-CN"/>
        </w:rPr>
      </w:r>
      <w:r/>
    </w:p>
    <w:p>
      <w:pPr>
        <w:pStyle w:val="959"/>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w:t>
      </w:r>
      <w:bookmarkEnd w:id="168"/>
      <w:r/>
      <w:bookmarkEnd w:id="170"/>
      <w:r/>
      <w:bookmarkEnd w:id="171"/>
      <w:r>
        <w:rPr>
          <w:rFonts w:hint="eastAsia" w:ascii="方正黑体_GBK" w:hAnsi="方正黑体_GBK" w:eastAsia="方正黑体_GBK" w:cs="方正黑体_GBK"/>
          <w:b w:val="0"/>
          <w:bCs w:val="0"/>
          <w:color w:val="000000"/>
          <w:sz w:val="30"/>
          <w:szCs w:val="30"/>
        </w:rPr>
        <w:t xml:space="preserve">定标</w:t>
      </w:r>
      <w:bookmarkEnd w:id="169"/>
      <w:r>
        <w:rPr>
          <w:rFonts w:hint="eastAsia" w:ascii="方正黑体_GBK" w:hAnsi="方正黑体_GBK" w:eastAsia="方正黑体_GBK" w:cs="方正黑体_GBK"/>
          <w:b w:val="0"/>
          <w:bCs w:val="0"/>
          <w:color w:val="000000"/>
          <w:sz w:val="30"/>
          <w:szCs w:val="30"/>
        </w:rPr>
      </w:r>
      <w:r/>
    </w:p>
    <w:p>
      <w:pPr>
        <w:pStyle w:val="960"/>
        <w:ind w:firstLine="422"/>
        <w:pageBreakBefore w:val="0"/>
        <w:spacing w:before="0" w:after="0" w:line="240" w:lineRule="auto"/>
        <w:widowControl w:val="off"/>
        <w:rPr>
          <w:rFonts w:hint="eastAsia" w:ascii="方正楷体_GBK" w:hAnsi="方正楷体_GBK" w:eastAsia="方正楷体_GBK" w:cs="方正楷体_GBK"/>
          <w:b/>
          <w:bCs/>
        </w:rPr>
      </w:pPr>
      <w:r/>
      <w:bookmarkStart w:id="172" w:name="_Toc513029238"/>
      <w:r/>
      <w:bookmarkStart w:id="173" w:name="_Toc20823310"/>
      <w:r/>
      <w:bookmarkStart w:id="174" w:name="_Toc16938554"/>
      <w:r>
        <w:rPr>
          <w:rFonts w:hint="eastAsia" w:ascii="方正楷体_GBK" w:hAnsi="方正楷体_GBK" w:eastAsia="方正楷体_GBK" w:cs="方正楷体_GBK"/>
          <w:b/>
          <w:bCs/>
        </w:rPr>
        <w:t xml:space="preserve">2</w:t>
      </w:r>
      <w:bookmarkEnd w:id="172"/>
      <w:r>
        <w:rPr>
          <w:rFonts w:hint="eastAsia" w:ascii="方正楷体_GBK" w:hAnsi="方正楷体_GBK" w:eastAsia="方正楷体_GBK" w:cs="方正楷体_GBK"/>
          <w:b/>
          <w:bCs/>
          <w:lang w:eastAsia="zh-CN"/>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确定</w:t>
      </w:r>
      <w:bookmarkEnd w:id="173"/>
      <w:r/>
      <w:bookmarkEnd w:id="174"/>
      <w:r>
        <w:rPr>
          <w:rFonts w:hint="eastAsia" w:ascii="方正楷体_GBK" w:hAnsi="方正楷体_GBK" w:eastAsia="方正楷体_GBK" w:cs="方正楷体_GBK"/>
          <w:b/>
          <w:bCs/>
        </w:rPr>
        <w:t xml:space="preserve">中标单位</w:t>
      </w:r>
      <w:r>
        <w:rPr>
          <w:rFonts w:hint="eastAsia" w:ascii="方正楷体_GBK" w:hAnsi="方正楷体_GBK" w:eastAsia="方正楷体_GBK" w:cs="方正楷体_GBK"/>
          <w:b/>
          <w:bCs/>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中标候选人的</w:t>
      </w:r>
      <w:r>
        <w:rPr>
          <w:rFonts w:hint="eastAsia" w:ascii="宋体" w:hAnsi="宋体" w:eastAsia="宋体" w:cs="Times New Roman"/>
          <w:color w:val="000000"/>
          <w:sz w:val="24"/>
          <w:lang w:val="en-US" w:eastAsia="zh-CN"/>
        </w:rPr>
        <w:t xml:space="preserve">确定</w:t>
      </w:r>
      <w:r>
        <w:rPr>
          <w:rFonts w:hint="eastAsia" w:ascii="宋体" w:hAnsi="宋体" w:eastAsia="宋体" w:cs="Times New Roman"/>
          <w:color w:val="000000"/>
          <w:sz w:val="24"/>
          <w:lang w:val="zh-CN"/>
        </w:rPr>
        <w:t xml:space="preserve">原则和数量见招标文件第五章。 </w:t>
      </w:r>
      <w:r>
        <w:rPr>
          <w:rFonts w:hint="eastAsia" w:ascii="宋体" w:hAnsi="宋体" w:eastAsia="宋体" w:cs="Times New Roman"/>
          <w:color w:val="000000"/>
          <w:sz w:val="24"/>
          <w:lang w:val="zh-CN"/>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.2 </w:t>
      </w:r>
      <w:r>
        <w:rPr>
          <w:rFonts w:hint="eastAsia" w:ascii="宋体" w:hAnsi="宋体" w:eastAsia="宋体" w:cs="Times New Roman"/>
          <w:color w:val="000000"/>
          <w:sz w:val="24"/>
          <w:highlight w:val="none"/>
          <w:lang w:val="zh-CN"/>
        </w:rPr>
        <w:t xml:space="preserve">按以下第（</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（1）评委会直接确定排名第一的中标候选人为中标人；</w:t>
      </w:r>
      <w:r>
        <w:rPr>
          <w:rFonts w:hint="eastAsia" w:ascii="宋体" w:hAnsi="宋体" w:eastAsia="宋体" w:cs="Times New Roman"/>
          <w:color w:val="000000"/>
          <w:sz w:val="24"/>
          <w:lang w:val="zh-CN"/>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（2）采购人在评委会推荐的中标候选人中按顺序确定中标人。</w:t>
      </w:r>
      <w:r>
        <w:rPr>
          <w:rFonts w:hint="eastAsia" w:ascii="宋体" w:hAnsi="宋体" w:eastAsia="宋体" w:cs="Times New Roman"/>
          <w:color w:val="000000"/>
          <w:sz w:val="24"/>
          <w:lang w:val="zh-CN"/>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按第二种方式确定中标人的，交易中心自评审结束之日起两个工作日内将评审报告送</w:t>
      </w:r>
      <w:r>
        <w:rPr>
          <w:rFonts w:hint="eastAsia" w:ascii="宋体" w:hAnsi="宋体" w:eastAsia="宋体" w:cs="Times New Roman"/>
          <w:color w:val="000000"/>
          <w:sz w:val="24"/>
          <w:lang w:val="en-US" w:eastAsia="zh-CN"/>
        </w:rPr>
        <w:t xml:space="preserve">达</w:t>
      </w:r>
      <w:r>
        <w:rPr>
          <w:rFonts w:hint="eastAsia" w:ascii="宋体" w:hAnsi="宋体" w:eastAsia="宋体" w:cs="Times New Roman"/>
          <w:color w:val="000000"/>
          <w:sz w:val="24"/>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lang w:val="zh-CN"/>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将在“江苏政府采购网”发布中标公告，公告期限为1个工作日。</w:t>
      </w:r>
      <w:r>
        <w:rPr>
          <w:rFonts w:hint="eastAsia" w:ascii="宋体" w:hAnsi="宋体" w:eastAsia="宋体" w:cs="Times New Roman"/>
          <w:color w:val="000000"/>
          <w:sz w:val="24"/>
          <w:lang w:val="zh-CN"/>
        </w:rPr>
      </w:r>
      <w:r/>
    </w:p>
    <w:p>
      <w:pPr>
        <w:pStyle w:val="956"/>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若有充分证据证明中标人</w:t>
      </w:r>
      <w:r>
        <w:rPr>
          <w:rFonts w:hint="eastAsia" w:ascii="宋体" w:hAnsi="宋体" w:eastAsia="宋体" w:cs="Times New Roman"/>
          <w:b/>
          <w:bCs/>
          <w:color w:val="000000"/>
          <w:sz w:val="24"/>
          <w:lang w:val="en-US" w:eastAsia="zh-CN"/>
        </w:rPr>
        <w:t xml:space="preserve">有</w:t>
      </w:r>
      <w:r>
        <w:rPr>
          <w:rFonts w:hint="eastAsia" w:ascii="宋体" w:hAnsi="宋体" w:eastAsia="宋体" w:cs="Times New Roman"/>
          <w:b/>
          <w:bCs/>
          <w:color w:val="000000"/>
          <w:sz w:val="24"/>
          <w:lang w:val="zh-CN"/>
        </w:rPr>
        <w:t xml:space="preserve">下列情况之一的，一经查实将被取消中标资格：</w:t>
      </w:r>
      <w:r>
        <w:rPr>
          <w:rFonts w:hint="eastAsia" w:ascii="宋体" w:hAnsi="宋体" w:eastAsia="宋体" w:cs="Times New Roman"/>
          <w:b/>
          <w:bCs/>
          <w:color w:val="000000"/>
          <w:sz w:val="24"/>
          <w:lang w:val="zh-CN"/>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提供虚假材料谋取中标。</w:t>
      </w:r>
      <w:r>
        <w:rPr>
          <w:rFonts w:hint="eastAsia" w:ascii="宋体" w:hAnsi="宋体" w:eastAsia="宋体" w:cs="Times New Roman"/>
          <w:color w:val="000000"/>
          <w:sz w:val="24"/>
          <w:lang w:val="zh-CN"/>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向评审专家、采购人或交易中心工作人员行贿或者提供其他不正当利益。</w:t>
      </w:r>
      <w:r>
        <w:rPr>
          <w:rFonts w:hint="eastAsia" w:ascii="宋体" w:hAnsi="宋体" w:eastAsia="宋体" w:cs="Times New Roman"/>
          <w:color w:val="000000"/>
          <w:sz w:val="24"/>
          <w:lang w:val="zh-CN"/>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与其他供应商、评审专家、采购人或交易中心工作人员恶意串通。</w:t>
      </w:r>
      <w:r>
        <w:rPr>
          <w:rFonts w:hint="eastAsia" w:ascii="宋体" w:hAnsi="宋体" w:eastAsia="宋体" w:cs="Times New Roman"/>
          <w:color w:val="000000"/>
          <w:sz w:val="24"/>
          <w:lang w:val="zh-CN"/>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属于本文件规定的无效</w:t>
      </w:r>
      <w:r>
        <w:rPr>
          <w:rFonts w:hint="eastAsia" w:ascii="宋体" w:hAnsi="宋体" w:eastAsia="宋体" w:cs="Times New Roman"/>
          <w:color w:val="000000"/>
          <w:sz w:val="24"/>
          <w:lang w:val="en-US" w:eastAsia="zh-CN"/>
        </w:rPr>
        <w:t xml:space="preserve">投标情形</w:t>
      </w:r>
      <w:r>
        <w:rPr>
          <w:rFonts w:hint="eastAsia" w:ascii="宋体" w:hAnsi="宋体" w:eastAsia="宋体" w:cs="Times New Roman"/>
          <w:color w:val="000000"/>
          <w:sz w:val="24"/>
          <w:lang w:val="zh-CN"/>
        </w:rPr>
        <w:t xml:space="preserve">，但在评标过程中未被评委会发现。</w:t>
      </w:r>
      <w:r>
        <w:rPr>
          <w:rFonts w:hint="eastAsia" w:ascii="宋体" w:hAnsi="宋体" w:eastAsia="宋体" w:cs="Times New Roman"/>
          <w:color w:val="000000"/>
          <w:sz w:val="24"/>
          <w:lang w:val="zh-CN"/>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采取不正当手段诋毁、排挤其他供应商。</w:t>
      </w:r>
      <w:r>
        <w:rPr>
          <w:rFonts w:hint="eastAsia" w:ascii="宋体" w:hAnsi="宋体" w:eastAsia="宋体" w:cs="Times New Roman"/>
          <w:color w:val="000000"/>
          <w:sz w:val="24"/>
          <w:lang w:val="zh-CN"/>
        </w:rPr>
      </w:r>
      <w:r/>
    </w:p>
    <w:p>
      <w:pPr>
        <w:pStyle w:val="956"/>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bookmarkStart w:id="175" w:name="_Toc2004519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有下列情形之一的视为投标人串通投标，投标无效：</w:t>
      </w:r>
      <w:r>
        <w:rPr>
          <w:rFonts w:hint="eastAsia" w:ascii="宋体" w:hAnsi="宋体" w:eastAsia="宋体" w:cs="Times New Roman"/>
          <w:b/>
          <w:bCs/>
          <w:color w:val="000000"/>
          <w:sz w:val="24"/>
          <w:lang w:val="zh-CN"/>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不同投标人的投标文件由同一单位或者个人编制。</w:t>
      </w:r>
      <w:r>
        <w:rPr>
          <w:rFonts w:hint="eastAsia" w:ascii="宋体" w:hAnsi="宋体" w:eastAsia="宋体" w:cs="Times New Roman"/>
          <w:color w:val="000000"/>
          <w:sz w:val="24"/>
          <w:lang w:val="zh-CN"/>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不同投标人委托同一单位或者个人办理投标事宜。</w:t>
      </w:r>
      <w:r>
        <w:rPr>
          <w:rFonts w:hint="eastAsia" w:ascii="宋体" w:hAnsi="宋体" w:eastAsia="宋体" w:cs="Times New Roman"/>
          <w:color w:val="000000"/>
          <w:sz w:val="24"/>
          <w:lang w:val="zh-CN"/>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不同投标人的投标文件载明的项目管理成员或者联系人员为同一人。</w:t>
      </w:r>
      <w:r>
        <w:rPr>
          <w:rFonts w:hint="eastAsia" w:ascii="宋体" w:hAnsi="宋体" w:eastAsia="宋体" w:cs="Times New Roman"/>
          <w:color w:val="000000"/>
          <w:sz w:val="24"/>
          <w:lang w:val="zh-CN"/>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不同投标人的投标文件异常一致或者投标报价呈规律性差异。</w:t>
      </w:r>
      <w:r>
        <w:rPr>
          <w:rFonts w:hint="eastAsia" w:ascii="宋体" w:hAnsi="宋体" w:eastAsia="宋体" w:cs="Times New Roman"/>
          <w:color w:val="000000"/>
          <w:sz w:val="24"/>
          <w:lang w:val="zh-CN"/>
        </w:rPr>
      </w:r>
      <w:r/>
    </w:p>
    <w:p>
      <w:pPr>
        <w:pStyle w:val="960"/>
        <w:ind w:firstLine="422"/>
        <w:pageBreakBefore w:val="0"/>
        <w:spacing w:before="0" w:after="0" w:line="240" w:lineRule="auto"/>
        <w:widowControl w:val="off"/>
        <w:rPr>
          <w:rFonts w:hint="eastAsia" w:ascii="方正楷体_GBK" w:hAnsi="方正楷体_GBK" w:eastAsia="方正楷体_GBK" w:cs="方正楷体_GBK"/>
          <w:b/>
          <w:bCs/>
        </w:rPr>
      </w:pPr>
      <w:r/>
      <w:bookmarkEnd w:id="175"/>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7.</w:t>
      </w:r>
      <w:r>
        <w:rPr>
          <w:rFonts w:hint="eastAsia" w:ascii="方正楷体_GBK" w:hAnsi="方正楷体_GBK" w:eastAsia="方正楷体_GBK" w:cs="方正楷体_GBK"/>
          <w:b/>
          <w:bCs/>
        </w:rPr>
        <w:t xml:space="preserve">中标通知书</w:t>
      </w:r>
      <w:r>
        <w:rPr>
          <w:rFonts w:hint="eastAsia" w:ascii="方正楷体_GBK" w:hAnsi="方正楷体_GBK" w:eastAsia="方正楷体_GBK" w:cs="方正楷体_GBK"/>
          <w:b/>
          <w:bCs/>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.l 中标结果确定后，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将向中标人发出《中标通知书》。中标人</w:t>
      </w:r>
      <w:r>
        <w:rPr>
          <w:rFonts w:hint="eastAsia" w:ascii="宋体" w:hAnsi="宋体" w:eastAsia="宋体" w:cs="Times New Roman"/>
          <w:color w:val="000000"/>
          <w:sz w:val="24"/>
          <w:lang w:val="en-US" w:eastAsia="zh-CN"/>
        </w:rPr>
        <w:t xml:space="preserve">可</w:t>
      </w:r>
      <w:r>
        <w:rPr>
          <w:rFonts w:hint="eastAsia" w:ascii="宋体" w:hAnsi="宋体" w:eastAsia="宋体" w:cs="Times New Roman"/>
          <w:color w:val="000000"/>
          <w:sz w:val="24"/>
          <w:lang w:val="zh-CN"/>
        </w:rPr>
        <w:t xml:space="preserve">在中标结果公告届满之日起三十日内，登录苏采云系统下载。</w:t>
      </w:r>
      <w:r>
        <w:rPr>
          <w:rFonts w:hint="eastAsia" w:ascii="宋体" w:hAnsi="宋体" w:eastAsia="宋体" w:cs="Times New Roman"/>
          <w:color w:val="000000"/>
          <w:sz w:val="24"/>
          <w:lang w:val="zh-CN"/>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lang w:val="zh-CN"/>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中标通知书</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lang w:val="zh-CN"/>
        </w:rPr>
      </w:r>
      <w:r/>
    </w:p>
    <w:p>
      <w:pPr>
        <w:pStyle w:val="959"/>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76" w:name="_Toc120614220"/>
      <w:r/>
      <w:bookmarkStart w:id="177" w:name="_Toc16938552"/>
      <w:r/>
      <w:bookmarkStart w:id="178" w:name="_Toc20823308"/>
      <w:r/>
      <w:bookmarkStart w:id="179" w:name="_Toc513029236"/>
      <w:r>
        <w:rPr>
          <w:rFonts w:hint="eastAsia" w:ascii="方正黑体_GBK" w:hAnsi="方正黑体_GBK" w:eastAsia="方正黑体_GBK" w:cs="方正黑体_GBK"/>
          <w:b w:val="0"/>
          <w:bCs w:val="0"/>
          <w:color w:val="000000"/>
          <w:sz w:val="30"/>
          <w:szCs w:val="30"/>
        </w:rPr>
        <w:t xml:space="preserve">七、授予合同</w:t>
      </w:r>
      <w:bookmarkEnd w:id="176"/>
      <w:r>
        <w:rPr>
          <w:rFonts w:hint="eastAsia" w:ascii="方正黑体_GBK" w:hAnsi="方正黑体_GBK" w:eastAsia="方正黑体_GBK" w:cs="方正黑体_GBK"/>
          <w:b w:val="0"/>
          <w:bCs w:val="0"/>
          <w:color w:val="000000"/>
          <w:sz w:val="30"/>
          <w:szCs w:val="30"/>
        </w:rPr>
      </w:r>
      <w:r/>
    </w:p>
    <w:p>
      <w:pPr>
        <w:pStyle w:val="960"/>
        <w:ind w:firstLine="422"/>
        <w:pageBreakBefore w:val="0"/>
        <w:spacing w:before="0" w:after="0" w:line="240" w:lineRule="auto"/>
        <w:widowControl w:val="off"/>
        <w:rPr>
          <w:rFonts w:hint="eastAsia" w:ascii="方正楷体_GBK" w:hAnsi="方正楷体_GBK" w:eastAsia="方正楷体_GBK" w:cs="方正楷体_GBK"/>
          <w:b/>
          <w:bCs/>
        </w:rPr>
      </w:pPr>
      <w:r/>
      <w:bookmarkEnd w:id="177"/>
      <w:r/>
      <w:bookmarkEnd w:id="178"/>
      <w:r/>
      <w:bookmarkEnd w:id="179"/>
      <w:r/>
      <w:bookmarkStart w:id="180" w:name="_Toc16938553"/>
      <w:r/>
      <w:bookmarkStart w:id="181" w:name="_Toc20823309"/>
      <w:r/>
      <w:bookmarkStart w:id="182" w:name="_Toc513029237"/>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8.</w:t>
      </w:r>
      <w:r>
        <w:rPr>
          <w:rFonts w:hint="eastAsia" w:ascii="方正楷体_GBK" w:hAnsi="方正楷体_GBK" w:eastAsia="方正楷体_GBK" w:cs="方正楷体_GBK"/>
          <w:b/>
          <w:bCs/>
        </w:rPr>
        <w:t xml:space="preserve">签订合同</w:t>
      </w:r>
      <w:r>
        <w:rPr>
          <w:rFonts w:hint="eastAsia" w:ascii="方正楷体_GBK" w:hAnsi="方正楷体_GBK" w:eastAsia="方正楷体_GBK" w:cs="方正楷体_GBK"/>
          <w:b/>
          <w:bCs/>
        </w:rPr>
      </w:r>
      <w:r/>
    </w:p>
    <w:p>
      <w:pPr>
        <w:pStyle w:val="956"/>
        <w:ind w:firstLine="420"/>
        <w:keepLines w:val="0"/>
        <w:keepNext w:val="0"/>
        <w:pageBreakBefore w:val="0"/>
        <w:spacing w:line="240" w:lineRule="auto"/>
        <w:widowControl w:val="off"/>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.l</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中标人应当在《中标通知书》发出之日起三十日内，按照招标文件确定的事项与采购人签订政府采购合同。采购人于合同签订后2个工作日内通过苏采云系统进行公示。</w:t>
      </w:r>
      <w:r>
        <w:rPr>
          <w:rFonts w:ascii="宋体" w:hAnsi="宋体" w:eastAsia="宋体" w:cs="Times New Roman"/>
          <w:color w:val="000000"/>
          <w:sz w:val="24"/>
          <w:lang w:val="en-US" w:eastAsia="zh-CN"/>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.2 招标文件、中标人的投标文件及招标过程中有关澄清、承诺文件均作为合同附件。</w:t>
      </w:r>
      <w:r>
        <w:rPr>
          <w:rFonts w:hint="eastAsia" w:ascii="宋体" w:hAnsi="宋体" w:eastAsia="宋体" w:cs="Times New Roman"/>
          <w:color w:val="000000"/>
          <w:sz w:val="24"/>
          <w:lang w:val="zh-CN" w:eastAsia="zh-CN"/>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Times New Roman"/>
          <w:color w:val="000000"/>
          <w:sz w:val="24"/>
          <w:lang w:val="zh-CN" w:eastAsia="zh-CN"/>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.4 中标人因自身原因拒绝与采购人签订合同的，不得参加采购人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lang w:eastAsia="zh-CN"/>
        </w:rPr>
        <w:t xml:space="preserve">，</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rPr>
          <w:rFonts w:hint="eastAsia" w:ascii="宋体" w:hAnsi="宋体" w:eastAsia="宋体" w:cs="Times New Roman"/>
          <w:color w:val="000000"/>
          <w:sz w:val="24"/>
          <w:lang w:val="zh-CN" w:eastAsia="zh-CN"/>
        </w:rPr>
      </w:r>
      <w:r/>
    </w:p>
    <w:p>
      <w:pPr>
        <w:pStyle w:val="960"/>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29.</w:t>
      </w:r>
      <w:r>
        <w:rPr>
          <w:rFonts w:hint="eastAsia" w:ascii="方正楷体_GBK" w:hAnsi="方正楷体_GBK" w:eastAsia="方正楷体_GBK" w:cs="方正楷体_GBK"/>
          <w:b/>
          <w:bCs/>
          <w:lang w:eastAsia="zh-CN"/>
        </w:rPr>
        <w:t xml:space="preserve">标的物</w:t>
      </w:r>
      <w:r>
        <w:rPr>
          <w:rFonts w:hint="eastAsia" w:ascii="方正楷体_GBK" w:hAnsi="方正楷体_GBK" w:eastAsia="方正楷体_GBK" w:cs="方正楷体_GBK"/>
          <w:b/>
          <w:bCs/>
        </w:rPr>
        <w:t xml:space="preserve">的追加</w:t>
      </w:r>
      <w:r>
        <w:rPr>
          <w:rFonts w:hint="eastAsia" w:ascii="方正楷体_GBK" w:hAnsi="方正楷体_GBK" w:eastAsia="方正楷体_GBK" w:cs="方正楷体_GBK"/>
          <w:b/>
          <w:bCs/>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29</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eastAsia="zh-CN"/>
        </w:rPr>
        <w:t xml:space="preserve">10%。</w:t>
      </w:r>
      <w:r>
        <w:rPr>
          <w:rFonts w:hint="eastAsia" w:ascii="宋体" w:hAnsi="宋体" w:eastAsia="宋体" w:cs="Times New Roman"/>
          <w:color w:val="000000"/>
          <w:sz w:val="24"/>
          <w:lang w:val="zh-CN" w:eastAsia="zh-CN"/>
        </w:rPr>
      </w:r>
      <w:r/>
    </w:p>
    <w:p>
      <w:pPr>
        <w:pStyle w:val="960"/>
        <w:ind w:firstLine="422"/>
        <w:pageBreakBefore w:val="0"/>
        <w:spacing w:before="0" w:after="0" w:line="240" w:lineRule="auto"/>
        <w:widowControl w:val="off"/>
        <w:rPr>
          <w:rFonts w:hint="eastAsia" w:ascii="方正楷体_GBK" w:hAnsi="方正楷体_GBK" w:eastAsia="方正楷体_GBK" w:cs="方正楷体_GBK"/>
          <w:b/>
          <w:bCs/>
        </w:rPr>
      </w:pPr>
      <w:r/>
      <w:bookmarkEnd w:id="180"/>
      <w:r/>
      <w:bookmarkEnd w:id="181"/>
      <w:r/>
      <w:bookmarkEnd w:id="182"/>
      <w:r>
        <w:rPr>
          <w:rFonts w:hint="eastAsia" w:ascii="方正楷体_GBK" w:hAnsi="方正楷体_GBK" w:eastAsia="方正楷体_GBK" w:cs="方正楷体_GBK"/>
          <w:b/>
          <w:bCs/>
          <w:lang w:val="en-US" w:eastAsia="zh-CN"/>
        </w:rPr>
        <w:t xml:space="preserve">30.</w:t>
      </w:r>
      <w:r>
        <w:rPr>
          <w:rFonts w:hint="eastAsia" w:ascii="方正楷体_GBK" w:hAnsi="方正楷体_GBK" w:eastAsia="方正楷体_GBK" w:cs="方正楷体_GBK"/>
          <w:b/>
          <w:bCs/>
        </w:rPr>
        <w:t xml:space="preserve">政府采购履约资金扶持政策</w:t>
      </w:r>
      <w:r>
        <w:rPr>
          <w:rFonts w:hint="eastAsia" w:ascii="方正楷体_GBK" w:hAnsi="方正楷体_GBK" w:eastAsia="方正楷体_GBK" w:cs="方正楷体_GBK"/>
          <w:b/>
          <w:bCs/>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30.1 </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eastAsia="zh-CN"/>
        </w:rPr>
        <w:t xml:space="preserve">南京市公共资源交易</w:t>
      </w:r>
      <w:r>
        <w:rPr>
          <w:rFonts w:hint="eastAsia" w:ascii="宋体" w:hAnsi="宋体" w:eastAsia="宋体" w:cs="Times New Roman"/>
          <w:color w:val="000000"/>
          <w:sz w:val="24"/>
          <w:lang w:val="en-US" w:eastAsia="zh-CN"/>
        </w:rPr>
        <w:t xml:space="preserve">平台</w:t>
      </w:r>
      <w:r>
        <w:rPr>
          <w:rFonts w:hint="eastAsia" w:ascii="宋体" w:hAnsi="宋体" w:eastAsia="宋体" w:cs="Times New Roman"/>
          <w:color w:val="000000"/>
          <w:sz w:val="24"/>
          <w:lang w:val="zh-CN" w:eastAsia="zh-CN"/>
        </w:rPr>
        <w:t xml:space="preserve">网站“小企业融资平台”，</w:t>
      </w:r>
      <w:r>
        <w:rPr>
          <w:rFonts w:hint="eastAsia" w:ascii="宋体" w:hAnsi="宋体" w:eastAsia="宋体" w:cs="Times New Roman"/>
          <w:color w:val="000000"/>
          <w:sz w:val="24"/>
          <w:lang w:val="en-US" w:eastAsia="zh-CN"/>
        </w:rPr>
        <w:t xml:space="preserve">选择相应的金融机构</w:t>
      </w:r>
      <w:r>
        <w:rPr>
          <w:rFonts w:hint="eastAsia" w:ascii="宋体" w:hAnsi="宋体" w:eastAsia="宋体" w:cs="Times New Roman"/>
          <w:color w:val="000000"/>
          <w:sz w:val="24"/>
          <w:lang w:val="zh-CN" w:eastAsia="zh-CN"/>
        </w:rPr>
        <w:t xml:space="preserve">办理融资贷款。</w:t>
      </w:r>
      <w:r>
        <w:rPr>
          <w:rFonts w:hint="eastAsia" w:ascii="宋体" w:hAnsi="宋体" w:eastAsia="宋体" w:cs="Times New Roman"/>
          <w:color w:val="000000"/>
          <w:sz w:val="24"/>
          <w:lang w:val="zh-CN" w:eastAsia="zh-CN"/>
        </w:rPr>
      </w:r>
      <w:r/>
    </w:p>
    <w:p>
      <w:pPr>
        <w:pStyle w:val="956"/>
        <w:ind w:firstLine="420"/>
        <w:pageBreakBefore w:val="0"/>
        <w:spacing w:line="240" w:lineRule="auto"/>
        <w:rPr>
          <w:rFonts w:hint="eastAsia"/>
          <w:lang w:val="zh-CN" w:eastAsia="zh-CN"/>
        </w:rPr>
      </w:pPr>
      <w:r>
        <w:rPr>
          <w:rFonts w:hint="eastAsia" w:ascii="宋体" w:hAnsi="宋体" w:eastAsia="宋体" w:cs="Times New Roman"/>
          <w:color w:val="000000"/>
          <w:sz w:val="24"/>
          <w:lang w:val="en-US" w:eastAsia="zh-CN"/>
        </w:rPr>
        <w:t xml:space="preserve">30.2 依据《关于在全省政府采购领域推行电子履约保函（保险）的通知》（苏财购</w:t>
      </w:r>
      <w:r>
        <w:rPr>
          <w:rFonts w:hint="eastAsia" w:ascii="宋体" w:hAnsi="宋体" w:eastAsia="宋体" w:cs="宋体"/>
          <w:sz w:val="24"/>
          <w:szCs w:val="24"/>
          <w:lang w:val="en-US" w:eastAsia="zh-CN"/>
        </w:rPr>
        <w:t xml:space="preserve">〔2023〕</w:t>
      </w:r>
      <w:r>
        <w:rPr>
          <w:rFonts w:hint="eastAsia" w:ascii="宋体" w:hAnsi="宋体" w:eastAsia="宋体" w:cs="Times New Roman"/>
          <w:color w:val="000000"/>
          <w:sz w:val="24"/>
          <w:lang w:val="en-US" w:eastAsia="zh-CN"/>
        </w:rPr>
        <w:t xml:space="preserve">150号），需要缴纳履约保证金的，</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rPr>
          <w:rFonts w:hint="eastAsia"/>
          <w:lang w:val="zh-CN" w:eastAsia="zh-CN"/>
        </w:rPr>
      </w:r>
      <w:r/>
    </w:p>
    <w:p>
      <w:pPr>
        <w:pStyle w:val="959"/>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lang w:val="en-US"/>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lang w:val="zh-CN"/>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w:t>
      </w:r>
      <w:r>
        <w:rPr>
          <w:rFonts w:hint="eastAsia" w:ascii="宋体" w:hAnsi="宋体" w:eastAsia="宋体" w:cs="Times New Roman"/>
          <w:color w:val="000000"/>
          <w:sz w:val="24"/>
          <w:lang w:val="zh-CN"/>
        </w:rPr>
        <w:t xml:space="preserve">采购人</w:t>
      </w:r>
      <w:r>
        <w:rPr>
          <w:rFonts w:hint="eastAsia" w:ascii="宋体" w:hAnsi="宋体" w:eastAsia="宋体" w:cs="Times New Roman"/>
          <w:color w:val="000000"/>
          <w:sz w:val="24"/>
          <w:lang w:val="zh-CN"/>
        </w:rPr>
        <w:t xml:space="preserve">或</w:t>
      </w:r>
      <w:r>
        <w:rPr>
          <w:rFonts w:hint="eastAsia" w:ascii="宋体" w:hAnsi="宋体" w:eastAsia="宋体" w:cs="Times New Roman"/>
          <w:color w:val="000000"/>
          <w:sz w:val="24"/>
          <w:lang w:val="zh-CN"/>
        </w:rPr>
        <w:t xml:space="preserve">交易中心</w:t>
      </w:r>
      <w:r>
        <w:rPr>
          <w:rFonts w:hint="eastAsia" w:ascii="宋体" w:hAnsi="宋体" w:eastAsia="宋体" w:cs="Times New Roman"/>
          <w:color w:val="000000"/>
          <w:sz w:val="24"/>
          <w:lang w:val="zh-CN"/>
        </w:rPr>
        <w:t xml:space="preserve">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2.1 对采购文件提出质疑的，为收到采购文件之日或者采购文件公告期限届满之日。</w:t>
      </w:r>
      <w:r>
        <w:rPr>
          <w:rFonts w:hint="eastAsia" w:ascii="宋体" w:hAnsi="宋体" w:eastAsia="宋体" w:cs="Times New Roman"/>
          <w:color w:val="000000"/>
          <w:sz w:val="24"/>
          <w:lang w:val="zh-CN"/>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2.2 对采购过程提出质疑的，为各采购程序环节结束之日。</w:t>
      </w:r>
      <w:r>
        <w:rPr>
          <w:rFonts w:hint="eastAsia" w:ascii="宋体" w:hAnsi="宋体" w:eastAsia="宋体" w:cs="Times New Roman"/>
          <w:color w:val="000000"/>
          <w:sz w:val="24"/>
          <w:lang w:val="zh-CN"/>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2.3 对中标或者成交结果提出质疑的，为中标或者成交结果公告期限届满之日。</w:t>
      </w:r>
      <w:r>
        <w:rPr>
          <w:rFonts w:hint="eastAsia" w:ascii="宋体" w:hAnsi="宋体" w:eastAsia="宋体" w:cs="Times New Roman"/>
          <w:color w:val="000000"/>
          <w:sz w:val="24"/>
          <w:lang w:val="zh-CN"/>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t xml:space="preserve">交易中心或采购人将只对供应商第一次质疑作出答复。</w:t>
      </w:r>
      <w:r>
        <w:rPr>
          <w:rFonts w:hint="eastAsia" w:ascii="宋体" w:hAnsi="宋体" w:eastAsia="宋体" w:cs="Times New Roman"/>
          <w:color w:val="000000"/>
          <w:sz w:val="24"/>
          <w:lang w:val="zh-CN"/>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Times New Roman"/>
          <w:color w:val="000000"/>
          <w:sz w:val="24"/>
          <w:lang w:val="zh-CN"/>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lang w:val="zh-CN"/>
        </w:rPr>
      </w:r>
      <w:r/>
    </w:p>
    <w:p>
      <w:pPr>
        <w:pStyle w:val="956"/>
        <w:ind w:firstLine="420"/>
        <w:keepLines w:val="0"/>
        <w:keepNext w:val="0"/>
        <w:pageBreakBefore w:val="0"/>
        <w:spacing w:line="240" w:lineRule="auto"/>
        <w:widowControl w:val="off"/>
        <w:rPr>
          <w:rFonts w:hint="eastAsia" w:ascii="宋体" w:hAnsi="宋体" w:eastAsia="宋体" w:cs="Times New Roman"/>
          <w:b w:val="0"/>
          <w:bCs w:val="0"/>
          <w:color w:val="000000"/>
          <w:sz w:val="24"/>
          <w:lang w:val="zh-CN"/>
        </w:rPr>
      </w:pPr>
      <w:r>
        <w:rPr>
          <w:rFonts w:hint="eastAsia" w:ascii="宋体" w:hAnsi="宋体" w:cs="Times New Roman"/>
          <w:color w:val="000000"/>
          <w:sz w:val="24"/>
          <w:lang w:val="en-US" w:eastAsia="zh-CN"/>
        </w:rPr>
        <w:t xml:space="preserve">35.</w:t>
      </w:r>
      <w:r>
        <w:rPr>
          <w:rFonts w:hint="eastAsia" w:ascii="宋体" w:hAnsi="宋体" w:eastAsia="宋体" w:cs="Times New Roman"/>
          <w:b/>
          <w:bCs/>
          <w:color w:val="000000"/>
          <w:sz w:val="24"/>
          <w:lang w:val="zh-CN"/>
        </w:rPr>
        <w:t xml:space="preserve">供应商（含潜在供应商）对采购方式、采购需求、供应商资格条件、评标方法和评标标准、合同文本的</w:t>
      </w:r>
      <w:r>
        <w:rPr>
          <w:rFonts w:hint="eastAsia" w:ascii="宋体" w:hAnsi="宋体" w:eastAsia="宋体" w:cs="Times New Roman"/>
          <w:b/>
          <w:bCs/>
          <w:color w:val="000000"/>
          <w:sz w:val="24"/>
          <w:lang w:val="en-US" w:eastAsia="zh-CN"/>
        </w:rPr>
        <w:t xml:space="preserve">询问或</w:t>
      </w:r>
      <w:r>
        <w:rPr>
          <w:rFonts w:hint="eastAsia" w:ascii="宋体" w:hAnsi="宋体" w:eastAsia="宋体" w:cs="Times New Roman"/>
          <w:b/>
          <w:bCs/>
          <w:color w:val="000000"/>
          <w:sz w:val="24"/>
          <w:lang w:val="zh-CN"/>
        </w:rPr>
        <w:t xml:space="preserve">质疑向采购人提出，由采购人负责答复。</w:t>
      </w:r>
      <w:r>
        <w:rPr>
          <w:rFonts w:hint="eastAsia" w:ascii="宋体" w:hAnsi="宋体" w:eastAsia="宋体" w:cs="Times New Roman"/>
          <w:b w:val="0"/>
          <w:bCs w:val="0"/>
          <w:color w:val="000000"/>
          <w:sz w:val="24"/>
          <w:lang w:val="zh-CN"/>
        </w:rPr>
        <w:t xml:space="preserve">供应商对</w:t>
      </w:r>
      <w:r>
        <w:rPr>
          <w:rFonts w:hint="eastAsia" w:ascii="宋体" w:hAnsi="宋体" w:eastAsia="宋体" w:cs="Times New Roman"/>
          <w:b w:val="0"/>
          <w:bCs w:val="0"/>
          <w:color w:val="000000"/>
          <w:sz w:val="24"/>
          <w:lang w:val="en-US" w:eastAsia="zh-CN"/>
        </w:rPr>
        <w:t xml:space="preserve">采购过程、采购结果</w:t>
      </w:r>
      <w:r>
        <w:rPr>
          <w:rFonts w:hint="eastAsia" w:ascii="宋体" w:hAnsi="宋体" w:eastAsia="宋体" w:cs="Times New Roman"/>
          <w:b w:val="0"/>
          <w:bCs w:val="0"/>
          <w:color w:val="000000"/>
          <w:sz w:val="24"/>
          <w:lang w:val="zh-CN"/>
        </w:rPr>
        <w:t xml:space="preserve">的询问</w:t>
      </w:r>
      <w:r>
        <w:rPr>
          <w:rFonts w:hint="eastAsia" w:ascii="宋体" w:hAnsi="宋体" w:eastAsia="宋体" w:cs="Times New Roman"/>
          <w:b w:val="0"/>
          <w:bCs w:val="0"/>
          <w:color w:val="000000"/>
          <w:sz w:val="24"/>
          <w:lang w:val="en-US" w:eastAsia="zh-CN"/>
        </w:rPr>
        <w:t xml:space="preserve">或</w:t>
      </w:r>
      <w:r>
        <w:rPr>
          <w:rFonts w:hint="eastAsia" w:ascii="宋体" w:hAnsi="宋体" w:eastAsia="宋体" w:cs="Times New Roman"/>
          <w:b w:val="0"/>
          <w:bCs w:val="0"/>
          <w:color w:val="000000"/>
          <w:sz w:val="24"/>
          <w:lang w:val="zh-CN"/>
        </w:rPr>
        <w:t xml:space="preserve">质疑向交易中心提出，由交易中心负责答复。</w:t>
      </w:r>
      <w:r>
        <w:rPr>
          <w:rFonts w:hint="eastAsia" w:ascii="宋体" w:hAnsi="宋体" w:eastAsia="宋体" w:cs="Times New Roman"/>
          <w:b w:val="0"/>
          <w:bCs w:val="0"/>
          <w:color w:val="000000"/>
          <w:sz w:val="24"/>
          <w:lang w:val="zh-CN"/>
        </w:rPr>
      </w:r>
      <w:r/>
    </w:p>
    <w:p>
      <w:pPr>
        <w:pStyle w:val="956"/>
        <w:ind w:firstLine="422"/>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t xml:space="preserve">采购人《质疑函》接收人及联系方式见</w:t>
      </w:r>
      <w:r>
        <w:rPr>
          <w:rFonts w:hint="eastAsia" w:ascii="宋体" w:hAnsi="宋体" w:eastAsia="宋体" w:cs="Times New Roman"/>
          <w:b/>
          <w:bCs/>
          <w:color w:val="000000"/>
          <w:sz w:val="24"/>
          <w:lang w:val="en-US" w:eastAsia="zh-CN"/>
        </w:rPr>
        <w:t xml:space="preserve">招标</w:t>
      </w:r>
      <w:r>
        <w:rPr>
          <w:rFonts w:hint="eastAsia" w:ascii="宋体" w:hAnsi="宋体" w:eastAsia="宋体" w:cs="Times New Roman"/>
          <w:b/>
          <w:bCs/>
          <w:color w:val="000000"/>
          <w:sz w:val="24"/>
          <w:lang w:val="zh-CN"/>
        </w:rPr>
        <w:t xml:space="preserve">文件第一章。</w:t>
      </w:r>
      <w:r>
        <w:rPr>
          <w:rFonts w:hint="eastAsia" w:ascii="宋体" w:hAnsi="宋体" w:eastAsia="宋体" w:cs="Times New Roman"/>
          <w:b/>
          <w:bCs/>
          <w:color w:val="000000"/>
          <w:sz w:val="24"/>
          <w:lang w:val="zh-CN"/>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b w:val="0"/>
          <w:bCs w:val="0"/>
          <w:color w:val="000000"/>
          <w:sz w:val="24"/>
          <w:lang w:val="zh-CN"/>
        </w:rPr>
        <w:t xml:space="preserve">交易中心《质疑函》接收部门为政府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。收件人：南京市公共资源交易中心政府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，地址：南京市江东中路265号南京市公共资源交易中心北门，联系电话：025-68505926。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en-US" w:eastAsia="zh-CN"/>
        </w:rPr>
      </w:r>
      <w:r/>
    </w:p>
    <w:p>
      <w:pPr>
        <w:pStyle w:val="956"/>
        <w:ind w:firstLine="422"/>
        <w:jc w:val="both"/>
        <w:keepLines w:val="0"/>
        <w:keepNext w:val="0"/>
        <w:pageBreakBefore w:val="0"/>
        <w:spacing w:line="240" w:lineRule="auto"/>
        <w:widowControl w:val="off"/>
        <w:rPr>
          <w:rFonts w:hint="eastAsia" w:ascii="宋体" w:hAnsi="宋体" w:eastAsia="宋体" w:cs="Times New Roman"/>
          <w:b/>
          <w:bCs/>
          <w:color w:val="0000ff"/>
          <w:sz w:val="24"/>
          <w:szCs w:val="22"/>
          <w:lang w:val="zh-CN" w:eastAsia="zh-CN" w:bidi="ar-SA"/>
        </w:rPr>
      </w:pPr>
      <w:r>
        <w:rPr>
          <w:rFonts w:hint="eastAsia" w:ascii="宋体" w:hAnsi="宋体" w:eastAsia="宋体" w:cs="Times New Roman"/>
          <w:b/>
          <w:bCs/>
          <w:color w:val="000000"/>
          <w:sz w:val="24"/>
          <w:szCs w:val="22"/>
          <w:lang w:val="en-US" w:eastAsia="zh-CN"/>
        </w:rPr>
        <w:t xml:space="preserve">由采购人负责答复的质疑，采购人将《质疑答复函》抄送交易中心。</w:t>
      </w:r>
      <w:r>
        <w:rPr>
          <w:rFonts w:hint="eastAsia" w:ascii="宋体" w:hAnsi="宋体" w:eastAsia="宋体" w:cs="Times New Roman"/>
          <w:b/>
          <w:bCs/>
          <w:color w:val="0000ff"/>
          <w:sz w:val="24"/>
          <w:szCs w:val="22"/>
          <w:lang w:val="zh-CN" w:eastAsia="zh-CN" w:bidi="ar-SA"/>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内容不符合《政府采购质疑和投诉办法》第十二条规定的质疑。</w:t>
      </w:r>
      <w:r>
        <w:rPr>
          <w:rFonts w:hint="eastAsia" w:ascii="宋体" w:hAnsi="宋体" w:eastAsia="宋体" w:cs="Times New Roman"/>
          <w:color w:val="000000"/>
          <w:sz w:val="24"/>
          <w:lang w:val="zh-CN"/>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超出政府采购法定期限的质疑。</w:t>
      </w:r>
      <w:r>
        <w:rPr>
          <w:rFonts w:hint="eastAsia" w:ascii="宋体" w:hAnsi="宋体" w:eastAsia="宋体" w:cs="Times New Roman"/>
          <w:color w:val="000000"/>
          <w:sz w:val="24"/>
          <w:lang w:val="zh-CN"/>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以传真、电子邮件等方式递交的非原件形式的质疑。</w:t>
      </w:r>
      <w:r>
        <w:rPr>
          <w:rFonts w:hint="eastAsia" w:ascii="宋体" w:hAnsi="宋体" w:eastAsia="宋体" w:cs="Times New Roman"/>
          <w:color w:val="000000"/>
          <w:sz w:val="24"/>
          <w:lang w:val="zh-CN"/>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6.4 未参加采购活动或在采购活动中自身权益未受到损害的供应商所提出的质疑。</w:t>
      </w:r>
      <w:r>
        <w:rPr>
          <w:rFonts w:hint="eastAsia" w:ascii="宋体" w:hAnsi="宋体" w:eastAsia="宋体" w:cs="Times New Roman"/>
          <w:color w:val="000000"/>
          <w:sz w:val="24"/>
          <w:lang w:val="zh-CN"/>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6.5 供应商组成联合体参加采购活动，联合体中任何一方或多方未按要求签字</w:t>
      </w:r>
      <w:r>
        <w:rPr>
          <w:rFonts w:hint="eastAsia" w:ascii="宋体" w:hAnsi="宋体" w:eastAsia="宋体" w:cs="Times New Roman"/>
          <w:color w:val="000000"/>
          <w:sz w:val="24"/>
          <w:lang w:val="en-US" w:eastAsia="zh-CN"/>
        </w:rPr>
        <w:t xml:space="preserve">或签章</w:t>
      </w:r>
      <w:r>
        <w:rPr>
          <w:rFonts w:hint="eastAsia" w:ascii="宋体" w:hAnsi="宋体" w:eastAsia="宋体" w:cs="Times New Roman"/>
          <w:color w:val="000000"/>
          <w:sz w:val="24"/>
          <w:lang w:val="zh-CN"/>
        </w:rPr>
        <w:t xml:space="preserve">、加盖公章的质疑。</w:t>
      </w:r>
      <w:r>
        <w:rPr>
          <w:rFonts w:hint="eastAsia" w:ascii="宋体" w:hAnsi="宋体" w:eastAsia="宋体" w:cs="Times New Roman"/>
          <w:color w:val="000000"/>
          <w:sz w:val="24"/>
          <w:lang w:val="zh-CN"/>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rPr>
          <w:rFonts w:hint="eastAsia" w:ascii="宋体" w:hAnsi="宋体" w:eastAsia="宋体" w:cs="Times New Roman"/>
          <w:color w:val="000000"/>
          <w:sz w:val="24"/>
          <w:lang w:val="zh-CN"/>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eastAsia="宋体" w:cs="Times New Roman"/>
          <w:color w:val="000000"/>
          <w:sz w:val="24"/>
          <w:lang w:val="zh-CN"/>
        </w:rPr>
      </w:r>
      <w:r/>
    </w:p>
    <w:p>
      <w:pPr>
        <w:pStyle w:val="959"/>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lang w:val="en-US"/>
        </w:rPr>
      </w:r>
      <w:r/>
    </w:p>
    <w:p>
      <w:pPr>
        <w:pStyle w:val="960"/>
        <w:ind w:firstLine="422"/>
        <w:pageBreakBefore w:val="0"/>
        <w:spacing w:before="0" w:after="0" w:line="240" w:lineRule="auto"/>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rPr>
          <w:rFonts w:hint="eastAsia" w:ascii="方正楷体_GBK" w:hAnsi="方正楷体_GBK" w:eastAsia="方正楷体_GBK" w:cs="方正楷体_GBK"/>
          <w:sz w:val="28"/>
          <w:lang w:val="zh-CN"/>
        </w:rPr>
      </w:r>
      <w:r/>
    </w:p>
    <w:p>
      <w:pPr>
        <w:pStyle w:val="956"/>
        <w:ind w:firstLine="420"/>
        <w:keepLines w:val="0"/>
        <w:keepNext w:val="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本项目中的</w:t>
      </w:r>
      <w:r>
        <w:rPr>
          <w:rFonts w:hint="eastAsia" w:ascii="宋体" w:hAnsi="宋体" w:eastAsia="宋体" w:cs="Times New Roman"/>
          <w:color w:val="000000"/>
          <w:sz w:val="24"/>
          <w:lang w:val="zh-CN"/>
        </w:rPr>
        <w:t xml:space="preserve">货物</w:t>
      </w:r>
      <w:r>
        <w:rPr>
          <w:rFonts w:hint="eastAsia" w:ascii="宋体" w:hAnsi="宋体" w:eastAsia="宋体" w:cs="Times New Roman"/>
          <w:color w:val="000000"/>
          <w:sz w:val="24"/>
          <w:lang w:val="en-US" w:eastAsia="zh-CN"/>
        </w:rPr>
        <w:t xml:space="preserve">全部</w:t>
      </w:r>
      <w:r>
        <w:rPr>
          <w:rFonts w:hint="eastAsia" w:ascii="宋体" w:hAnsi="宋体" w:eastAsia="宋体" w:cs="Times New Roman"/>
          <w:color w:val="000000"/>
          <w:sz w:val="24"/>
          <w:lang w:val="zh-CN"/>
        </w:rPr>
        <w:t xml:space="preserve">由中小企业制造</w:t>
      </w:r>
      <w:r>
        <w:rPr>
          <w:rFonts w:hint="eastAsia" w:ascii="宋体" w:hAnsi="宋体" w:eastAsia="宋体" w:cs="Times New Roman"/>
          <w:color w:val="000000"/>
          <w:sz w:val="24"/>
          <w:lang w:val="zh-CN"/>
        </w:rPr>
        <w:t xml:space="preserve">的，</w:t>
      </w:r>
      <w:r>
        <w:rPr>
          <w:rFonts w:hint="eastAsia" w:ascii="宋体" w:hAnsi="宋体" w:eastAsia="宋体" w:cs="Times New Roman"/>
          <w:color w:val="000000"/>
          <w:sz w:val="24"/>
          <w:lang w:val="en-US" w:eastAsia="zh-CN"/>
        </w:rPr>
        <w:t xml:space="preserve">投标供应商</w:t>
      </w:r>
      <w:r>
        <w:rPr>
          <w:rFonts w:hint="eastAsia" w:ascii="宋体" w:hAnsi="宋体" w:eastAsia="宋体" w:cs="Times New Roman"/>
          <w:color w:val="000000"/>
          <w:sz w:val="24"/>
          <w:lang w:val="zh-CN"/>
        </w:rPr>
        <w:t xml:space="preserve">享受中小企业扶持政策。</w:t>
      </w:r>
      <w:r>
        <w:rPr>
          <w:rFonts w:hint="eastAsia" w:ascii="宋体" w:hAnsi="宋体" w:eastAsia="宋体" w:cs="Times New Roman"/>
          <w:color w:val="000000"/>
          <w:sz w:val="24"/>
          <w:lang w:val="zh-CN"/>
        </w:rPr>
      </w:r>
      <w:r/>
    </w:p>
    <w:p>
      <w:pPr>
        <w:pStyle w:val="956"/>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lang w:val="zh-CN" w:eastAsia="zh-CN"/>
        </w:rPr>
      </w:r>
      <w:r/>
    </w:p>
    <w:p>
      <w:pPr>
        <w:pStyle w:val="956"/>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rPr>
          <w:rFonts w:hint="eastAsia" w:ascii="宋体" w:hAnsi="宋体" w:eastAsia="宋体" w:cs="Times New Roman"/>
          <w:color w:val="000000"/>
          <w:sz w:val="24"/>
          <w:lang w:val="zh-CN"/>
        </w:rPr>
      </w:r>
      <w:r/>
    </w:p>
    <w:p>
      <w:pPr>
        <w:pStyle w:val="956"/>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lang w:val="zh-CN"/>
        </w:rPr>
      </w:r>
      <w:r/>
    </w:p>
    <w:p>
      <w:pPr>
        <w:pStyle w:val="956"/>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sz w:val="24"/>
          <w:szCs w:val="24"/>
        </w:rPr>
        <w:t xml:space="preserve">监狱和戒毒企业（简称监狱企业）视同小型、微型企业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lang w:val="zh-CN" w:eastAsia="zh-CN"/>
        </w:rPr>
      </w:r>
      <w:r/>
    </w:p>
    <w:p>
      <w:pPr>
        <w:pStyle w:val="956"/>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r>
        <w:rPr>
          <w:rFonts w:hint="eastAsia" w:ascii="宋体" w:hAnsi="宋体" w:eastAsia="宋体" w:cs="Times New Roman"/>
          <w:color w:val="000000"/>
          <w:sz w:val="24"/>
          <w:lang w:val="zh-CN" w:eastAsia="zh-CN"/>
        </w:rPr>
      </w:r>
      <w:r/>
    </w:p>
    <w:p>
      <w:pPr>
        <w:pStyle w:val="960"/>
        <w:ind w:firstLine="422"/>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zh-CN" w:eastAsia="zh-CN"/>
        </w:rPr>
        <w:t xml:space="preserve">3</w:t>
      </w:r>
      <w:r>
        <w:rPr>
          <w:rFonts w:hint="eastAsia" w:ascii="方正楷体_GBK" w:hAnsi="方正楷体_GBK" w:eastAsia="方正楷体_GBK" w:cs="方正楷体_GBK"/>
          <w:sz w:val="28"/>
          <w:lang w:val="en-US" w:eastAsia="zh-CN"/>
        </w:rPr>
        <w:t xml:space="preserve">9</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节能环保产品</w:t>
      </w:r>
      <w:r>
        <w:rPr>
          <w:rFonts w:ascii="方正楷体_GBK" w:hAnsi="方正楷体_GBK" w:eastAsia="方正楷体_GBK" w:cs="方正楷体_GBK"/>
          <w:sz w:val="28"/>
          <w:lang w:val="en-US" w:eastAsia="zh-CN"/>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Times New Roman"/>
          <w:color w:val="000000"/>
          <w:sz w:val="24"/>
          <w:lang w:val="zh-CN"/>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39.2 采购产品</w:t>
      </w:r>
      <w:r>
        <w:rPr>
          <w:rFonts w:hint="eastAsia" w:ascii="宋体" w:hAnsi="宋体" w:eastAsia="宋体" w:cs="Times New Roman"/>
          <w:color w:val="000000"/>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eastAsia="宋体" w:cs="Times New Roman"/>
          <w:color w:val="000000"/>
          <w:sz w:val="24"/>
          <w:lang w:val="zh-CN"/>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39.3 采购产品</w:t>
      </w:r>
      <w:r>
        <w:rPr>
          <w:rFonts w:hint="eastAsia" w:ascii="宋体" w:hAnsi="宋体" w:eastAsia="宋体" w:cs="Times New Roman"/>
          <w:color w:val="000000"/>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sz w:val="24"/>
          <w:lang w:val="en-US" w:eastAsia="zh-CN"/>
        </w:rPr>
        <w:t xml:space="preserve">第五章评标方法与评标标准</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960"/>
        <w:ind w:firstLine="422"/>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40</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绿色采购</w:t>
      </w:r>
      <w:r>
        <w:rPr>
          <w:rFonts w:ascii="方正楷体_GBK" w:hAnsi="方正楷体_GBK" w:eastAsia="方正楷体_GBK" w:cs="方正楷体_GBK"/>
          <w:sz w:val="28"/>
          <w:lang w:val="en-US" w:eastAsia="zh-CN"/>
        </w:rPr>
      </w:r>
      <w:r/>
    </w:p>
    <w:p>
      <w:pPr>
        <w:pStyle w:val="956"/>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40.1 采购产品</w:t>
      </w:r>
      <w:r>
        <w:rPr>
          <w:rFonts w:hint="eastAsia" w:ascii="宋体" w:eastAsia="宋体"/>
          <w:bCs/>
          <w:sz w:val="24"/>
          <w:szCs w:val="24"/>
          <w:lang w:val="en-US" w:eastAsia="zh-CN"/>
        </w:rPr>
        <w:t xml:space="preserve">中</w:t>
      </w:r>
      <w:r>
        <w:rPr>
          <w:rFonts w:hint="eastAsia" w:ascii="宋体"/>
          <w:bCs/>
          <w:sz w:val="24"/>
          <w:szCs w:val="24"/>
        </w:rPr>
        <w:t xml:space="preserve">涉及商品包装、快递包装要求的</w:t>
      </w:r>
      <w:r>
        <w:rPr>
          <w:rFonts w:hint="eastAsia" w:ascii="宋体"/>
          <w:bCs/>
          <w:sz w:val="24"/>
          <w:szCs w:val="24"/>
          <w:lang w:eastAsia="zh-CN"/>
        </w:rPr>
        <w:t xml:space="preserve">，</w:t>
      </w:r>
      <w:r>
        <w:rPr>
          <w:rFonts w:hint="eastAsia" w:ascii="宋体"/>
          <w:bCs/>
          <w:sz w:val="24"/>
          <w:szCs w:val="24"/>
          <w:lang w:val="en-US" w:eastAsia="zh-CN"/>
        </w:rPr>
        <w:t xml:space="preserve">应按照</w:t>
      </w:r>
      <w:r>
        <w:rPr>
          <w:rFonts w:hint="eastAsia" w:ascii="宋体" w:hAnsi="宋体" w:eastAsia="宋体" w:cs="Times New Roman"/>
          <w:color w:val="000000"/>
          <w:sz w:val="24"/>
          <w:lang w:val="en-US" w:eastAsia="zh-CN"/>
        </w:rPr>
        <w:t xml:space="preserve">《商品包装政府采购需求标准（试行）》《快递包装政府采购需求标准（试行）》（财办库〔2020〕123号）、</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文件执行。采购文件对</w:t>
      </w:r>
      <w:r>
        <w:rPr>
          <w:rFonts w:hint="eastAsia" w:ascii="宋体"/>
          <w:bCs/>
          <w:sz w:val="24"/>
          <w:szCs w:val="24"/>
        </w:rPr>
        <w:t xml:space="preserve">商品包装和快递包装</w:t>
      </w:r>
      <w:r>
        <w:rPr>
          <w:rFonts w:hint="eastAsia" w:ascii="宋体"/>
          <w:bCs/>
          <w:sz w:val="24"/>
          <w:szCs w:val="24"/>
          <w:lang w:val="en-US" w:eastAsia="zh-CN"/>
        </w:rPr>
        <w:t xml:space="preserve">有</w:t>
      </w:r>
      <w:r>
        <w:rPr>
          <w:rFonts w:hint="eastAsia" w:ascii="宋体"/>
          <w:bCs/>
          <w:sz w:val="24"/>
          <w:szCs w:val="24"/>
        </w:rPr>
        <w:t xml:space="preserve">具体要求的</w:t>
      </w:r>
      <w:r>
        <w:rPr>
          <w:rFonts w:hint="eastAsia" w:ascii="宋体"/>
          <w:bCs/>
          <w:sz w:val="24"/>
          <w:szCs w:val="24"/>
          <w:lang w:eastAsia="zh-CN"/>
        </w:rPr>
        <w:t xml:space="preserve">，</w:t>
      </w:r>
      <w:r>
        <w:rPr>
          <w:rFonts w:hint="eastAsia" w:ascii="宋体"/>
          <w:bCs/>
          <w:sz w:val="24"/>
          <w:szCs w:val="24"/>
        </w:rPr>
        <w:t xml:space="preserve">政府采购合同中应当载明对供应商提供产品及相关快递服务的具体包装要求和履约验收相关条款</w:t>
      </w:r>
      <w:r>
        <w:rPr>
          <w:rFonts w:hint="eastAsia" w:ascii="宋体"/>
          <w:bCs/>
          <w:sz w:val="24"/>
          <w:szCs w:val="24"/>
          <w:lang w:eastAsia="zh-CN"/>
        </w:rPr>
        <w:t xml:space="preserve">，</w:t>
      </w:r>
      <w:r>
        <w:rPr>
          <w:rFonts w:hint="eastAsia" w:ascii="宋体"/>
          <w:bCs/>
          <w:sz w:val="24"/>
          <w:szCs w:val="24"/>
        </w:rPr>
        <w:t xml:space="preserve">供应商须严格执行</w:t>
      </w:r>
      <w:r>
        <w:rPr>
          <w:rFonts w:hint="eastAsia" w:ascii="宋体"/>
          <w:bCs/>
          <w:sz w:val="24"/>
          <w:szCs w:val="24"/>
          <w:lang w:eastAsia="zh-CN"/>
        </w:rPr>
        <w:t xml:space="preserve">，</w:t>
      </w:r>
      <w:r>
        <w:rPr>
          <w:rFonts w:hint="eastAsia" w:ascii="宋体"/>
          <w:bCs/>
          <w:sz w:val="24"/>
          <w:szCs w:val="24"/>
        </w:rPr>
        <w:t xml:space="preserve">必要时应按照要求在履约验收环节出具检测报告。</w:t>
      </w:r>
      <w:r>
        <w:rPr>
          <w:rFonts w:hint="eastAsia" w:ascii="宋体" w:hAnsi="宋体" w:eastAsia="宋体" w:cs="Times New Roman"/>
          <w:color w:val="000000"/>
          <w:sz w:val="24"/>
          <w:lang w:val="en-US" w:eastAsia="zh-CN"/>
        </w:rPr>
      </w:r>
      <w:r/>
    </w:p>
    <w:p>
      <w:pPr>
        <w:pStyle w:val="956"/>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Times New Roman"/>
          <w:color w:val="000000"/>
          <w:sz w:val="24"/>
          <w:lang w:val="en-US"/>
        </w:rPr>
      </w:r>
      <w:r/>
    </w:p>
    <w:p>
      <w:pPr>
        <w:pStyle w:val="956"/>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Times New Roman"/>
          <w:color w:val="000000"/>
          <w:sz w:val="24"/>
          <w:lang w:val="en-US" w:eastAsia="zh-CN"/>
        </w:rPr>
      </w:r>
      <w:r/>
    </w:p>
    <w:p>
      <w:pPr>
        <w:pStyle w:val="956"/>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40.4 采购产品中</w:t>
      </w:r>
      <w:r>
        <w:rPr>
          <w:rFonts w:hint="eastAsia" w:ascii="宋体" w:hAnsi="宋体" w:eastAsia="宋体" w:cs="Times New Roman"/>
          <w:color w:val="000000"/>
          <w:sz w:val="24"/>
          <w:lang w:val="en-US"/>
        </w:rPr>
        <w:t xml:space="preserve">涉及数据库、操作系统、通用服务器、工作站、一体式计算机、便携式计算机、台式计算机的</w:t>
      </w:r>
      <w:r>
        <w:rPr>
          <w:rFonts w:hint="eastAsia" w:ascii="宋体" w:hAnsi="宋体" w:eastAsia="宋体" w:cs="Times New Roman"/>
          <w:color w:val="000000"/>
          <w:sz w:val="24"/>
          <w:lang w:val="en-US" w:eastAsia="zh-CN"/>
        </w:rPr>
        <w:t xml:space="preserve">，供应商所投产品</w:t>
      </w:r>
      <w:r>
        <w:rPr>
          <w:rFonts w:hint="eastAsia" w:ascii="宋体" w:hAnsi="宋体" w:eastAsia="宋体" w:cs="Times New Roman"/>
          <w:color w:val="000000"/>
          <w:sz w:val="24"/>
          <w:lang w:val="en-US"/>
        </w:rPr>
        <w:t xml:space="preserve">不得违反财政部、工业和信息化部</w:t>
      </w:r>
      <w:r>
        <w:rPr>
          <w:rFonts w:hint="eastAsia" w:ascii="宋体" w:hAnsi="宋体" w:eastAsia="宋体" w:cs="Times New Roman"/>
          <w:color w:val="000000"/>
          <w:sz w:val="24"/>
          <w:lang w:val="en-US" w:eastAsia="zh-CN"/>
        </w:rPr>
        <w:t xml:space="preserve">印发的《</w:t>
      </w:r>
      <w:r>
        <w:rPr>
          <w:rFonts w:hint="eastAsia" w:ascii="宋体" w:hAnsi="宋体" w:eastAsia="宋体" w:cs="Times New Roman"/>
          <w:color w:val="000000"/>
          <w:sz w:val="24"/>
          <w:lang w:val="en-US"/>
        </w:rPr>
        <w:t xml:space="preserve">需求标准</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详见财库〔2023〕29号、30号、31号、32号、33号、34号、35号</w:t>
      </w:r>
      <w:r>
        <w:rPr>
          <w:rFonts w:hint="eastAsia" w:ascii="宋体" w:hAnsi="宋体" w:eastAsia="宋体" w:cs="Times New Roman"/>
          <w:color w:val="000000"/>
          <w:sz w:val="24"/>
          <w:lang w:val="en-US" w:eastAsia="zh-CN"/>
        </w:rPr>
        <w:t xml:space="preserve">文件）</w:t>
      </w:r>
      <w:r>
        <w:rPr>
          <w:rFonts w:hint="eastAsia" w:ascii="宋体" w:hAnsi="宋体" w:eastAsia="宋体" w:cs="Times New Roman"/>
          <w:color w:val="000000"/>
          <w:sz w:val="24"/>
          <w:lang w:val="en-US"/>
        </w:rPr>
        <w:t xml:space="preserve">。</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en-US"/>
        </w:rPr>
        <w:t xml:space="preserve">可以对《需求标准》中的指标提出更高要求</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也可以根据实际需要增加《需求标准》以外的指标。采购人</w:t>
      </w:r>
      <w:r>
        <w:rPr>
          <w:rFonts w:hint="eastAsia" w:ascii="宋体" w:hAnsi="宋体" w:eastAsia="宋体" w:cs="Times New Roman"/>
          <w:color w:val="000000"/>
          <w:sz w:val="24"/>
          <w:lang w:val="en-US" w:eastAsia="zh-CN"/>
        </w:rPr>
        <w:t xml:space="preserve">按照采购</w:t>
      </w:r>
      <w:r>
        <w:rPr>
          <w:rFonts w:hint="eastAsia" w:ascii="宋体" w:hAnsi="宋体" w:eastAsia="宋体" w:cs="Times New Roman"/>
          <w:color w:val="000000"/>
          <w:sz w:val="24"/>
          <w:lang w:val="en-US"/>
        </w:rPr>
        <w:t xml:space="preserve">合同约定对</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en-US"/>
        </w:rPr>
        <w:t xml:space="preserve">所提供的</w:t>
      </w:r>
      <w:r>
        <w:rPr>
          <w:rFonts w:hint="eastAsia" w:ascii="宋体" w:hAnsi="宋体" w:eastAsia="宋体" w:cs="Times New Roman"/>
          <w:color w:val="000000"/>
          <w:sz w:val="24"/>
          <w:lang w:val="en-US" w:eastAsia="zh-CN"/>
        </w:rPr>
        <w:t xml:space="preserve">上述产品</w:t>
      </w:r>
      <w:r>
        <w:rPr>
          <w:rFonts w:hint="eastAsia" w:ascii="宋体" w:hAnsi="宋体" w:eastAsia="宋体" w:cs="Times New Roman"/>
          <w:color w:val="000000"/>
          <w:sz w:val="24"/>
          <w:lang w:val="en-US"/>
        </w:rPr>
        <w:t xml:space="preserve">进行验收</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必要时可以委托依法取得检测、认证资质的机构进行检测、认证。</w:t>
      </w:r>
      <w:r>
        <w:rPr>
          <w:rFonts w:hint="eastAsia" w:ascii="宋体" w:hAnsi="宋体" w:eastAsia="宋体" w:cs="Times New Roman"/>
          <w:color w:val="000000"/>
          <w:sz w:val="24"/>
          <w:lang w:val="en-US"/>
        </w:rPr>
      </w:r>
      <w:r/>
    </w:p>
    <w:p>
      <w:pPr>
        <w:pStyle w:val="960"/>
        <w:ind w:firstLine="422"/>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41</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创新产品采购</w:t>
      </w:r>
      <w:r>
        <w:rPr>
          <w:rFonts w:ascii="方正楷体_GBK" w:hAnsi="方正楷体_GBK" w:eastAsia="方正楷体_GBK" w:cs="方正楷体_GBK"/>
          <w:sz w:val="28"/>
          <w:lang w:val="en-US" w:eastAsia="zh-CN"/>
        </w:rPr>
      </w:r>
      <w:r/>
    </w:p>
    <w:p>
      <w:pPr>
        <w:pStyle w:val="956"/>
        <w:ind w:firstLine="420"/>
        <w:keepLines w:val="0"/>
        <w:keepNext w:val="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41.1 优先采购各级政府部门公开发布的有效期内的创新产品、首台套等《目录》内的创新产品。创新产品自进入《目录》起2年内视同具备相应销售业绩。</w:t>
      </w:r>
      <w:r>
        <w:rPr>
          <w:rFonts w:hint="eastAsia" w:ascii="宋体" w:hAnsi="宋体" w:eastAsia="宋体" w:cs="Times New Roman"/>
          <w:color w:val="000000"/>
          <w:sz w:val="24"/>
          <w:lang w:val="en-US" w:eastAsia="zh-CN"/>
        </w:rPr>
      </w:r>
      <w:r/>
    </w:p>
    <w:p>
      <w:pPr>
        <w:pStyle w:val="960"/>
        <w:ind w:firstLine="422"/>
        <w:pageBreakBefore w:val="0"/>
        <w:spacing w:before="0" w:after="0" w:line="240" w:lineRule="auto"/>
        <w:rPr>
          <w:rFonts w:ascii="方正楷体_GBK" w:hAnsi="方正楷体_GBK" w:eastAsia="方正楷体_GBK" w:cs="方正楷体_GBK"/>
          <w:b/>
          <w:bCs/>
          <w:sz w:val="28"/>
          <w:lang w:val="en-US" w:eastAsia="zh-CN"/>
        </w:rPr>
      </w:pPr>
      <w:r>
        <w:rPr>
          <w:rFonts w:hint="eastAsia" w:ascii="方正楷体_GBK" w:hAnsi="方正楷体_GBK" w:eastAsia="方正楷体_GBK" w:cs="方正楷体_GBK"/>
          <w:b/>
          <w:bCs/>
          <w:sz w:val="28"/>
          <w:lang w:val="en-US" w:eastAsia="zh-CN"/>
        </w:rPr>
        <w:t xml:space="preserve">42.</w:t>
      </w:r>
      <w:r>
        <w:rPr>
          <w:rFonts w:hint="eastAsia" w:ascii="方正楷体_GBK" w:hAnsi="方正楷体_GBK" w:eastAsia="方正楷体_GBK" w:cs="方正楷体_GBK"/>
          <w:b/>
          <w:bCs/>
          <w:sz w:val="28"/>
          <w:lang w:val="zh-CN" w:eastAsia="zh-CN"/>
        </w:rPr>
        <w:t xml:space="preserve">网络产品、市场准入类产品采购</w:t>
      </w:r>
      <w:r>
        <w:rPr>
          <w:rFonts w:ascii="方正楷体_GBK" w:hAnsi="方正楷体_GBK" w:eastAsia="方正楷体_GBK" w:cs="方正楷体_GBK"/>
          <w:b/>
          <w:bCs/>
          <w:sz w:val="28"/>
          <w:lang w:val="en-US" w:eastAsia="zh-CN"/>
        </w:rPr>
      </w:r>
      <w:r/>
    </w:p>
    <w:p>
      <w:pPr>
        <w:pStyle w:val="956"/>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42.1 </w:t>
      </w:r>
      <w:r>
        <w:rPr>
          <w:rFonts w:hint="eastAsia" w:ascii="宋体" w:hAnsi="宋体" w:eastAsia="宋体" w:cs="Times New Roman"/>
          <w:color w:val="000000"/>
          <w:sz w:val="24"/>
          <w:lang w:val="zh-CN" w:eastAsia="zh-CN"/>
        </w:rPr>
        <w:t xml:space="preserve">本</w:t>
      </w:r>
      <w:r>
        <w:rPr>
          <w:rFonts w:hint="eastAsia" w:ascii="宋体" w:hAnsi="宋体" w:eastAsia="宋体" w:cs="Times New Roman"/>
          <w:color w:val="000000"/>
          <w:sz w:val="24"/>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rFonts w:hint="eastAsia" w:ascii="宋体" w:hAnsi="宋体" w:eastAsia="宋体" w:cs="Times New Roman"/>
          <w:color w:val="000000"/>
          <w:sz w:val="24"/>
          <w:lang w:val="zh-CN" w:eastAsia="zh-CN"/>
        </w:rPr>
      </w:r>
      <w:r/>
    </w:p>
    <w:p>
      <w:pPr>
        <w:pStyle w:val="956"/>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42.2 </w:t>
      </w:r>
      <w:r>
        <w:rPr>
          <w:rFonts w:hint="eastAsia" w:ascii="宋体" w:hAnsi="宋体" w:eastAsia="宋体" w:cs="Times New Roman"/>
          <w:color w:val="000000"/>
          <w:sz w:val="24"/>
          <w:lang w:val="zh-CN" w:eastAsia="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rFonts w:hint="eastAsia" w:ascii="宋体" w:hAnsi="宋体" w:eastAsia="宋体" w:cs="Times New Roman"/>
          <w:color w:val="000000"/>
          <w:sz w:val="24"/>
          <w:lang w:val="zh-CN" w:eastAsia="zh-CN"/>
        </w:rPr>
      </w:r>
      <w:r/>
    </w:p>
    <w:p>
      <w:pPr>
        <w:pStyle w:val="1035"/>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956"/>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1035"/>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956"/>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1035"/>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956"/>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1035"/>
        <w:ind w:left="0" w:firstLine="0"/>
        <w:jc w:val="center"/>
        <w:rPr>
          <w:rFonts w:hint="eastAsia" w:ascii="黑体" w:hAnsi="Times New Roman" w:eastAsia="黑体" w:cs="Times New Roman"/>
          <w:color w:val="000000"/>
          <w:sz w:val="44"/>
          <w:szCs w:val="44"/>
        </w:rPr>
        <w:outlineLvl w:val="0"/>
      </w:pPr>
      <w:r>
        <w:rPr>
          <w:rFonts w:hint="eastAsia"/>
          <w:lang w:val="zh-CN" w:eastAsia="zh-CN"/>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lang w:val="en-US"/>
        </w:rPr>
        <w:t xml:space="preserve">文本</w:t>
      </w:r>
      <w:r>
        <w:rPr>
          <w:rFonts w:hint="eastAsia" w:ascii="黑体" w:hAnsi="Times New Roman" w:eastAsia="黑体" w:cs="Times New Roman"/>
          <w:color w:val="000000"/>
          <w:sz w:val="44"/>
          <w:szCs w:val="44"/>
        </w:rPr>
      </w:r>
      <w:r/>
    </w:p>
    <w:p>
      <w:pPr>
        <w:pStyle w:val="956"/>
        <w:ind w:firstLine="480"/>
        <w:keepLines w:val="0"/>
        <w:keepNext w:val="0"/>
        <w:pageBreakBefore w:val="0"/>
        <w:spacing w:line="264" w:lineRule="auto"/>
        <w:widowControl w:val="off"/>
        <w:rPr>
          <w:rFonts w:hint="eastAsia" w:ascii="宋体" w:hAnsi="宋体"/>
          <w:bCs/>
          <w:color w:val="000000"/>
          <w:sz w:val="24"/>
          <w:szCs w:val="21"/>
        </w:rPr>
      </w:pPr>
      <w:r/>
      <w:bookmarkStart w:id="183" w:name="_Toc513029243"/>
      <w:r/>
      <w:bookmarkStart w:id="184" w:name="_Toc20823315"/>
      <w:r/>
      <w:bookmarkStart w:id="185" w:name="_Toc16938559"/>
      <w:r/>
      <w:bookmarkStart w:id="186" w:name="_Hlt16619350"/>
      <w:r/>
      <w:bookmarkStart w:id="187" w:name="_Toc120614244"/>
      <w:r/>
      <w:bookmarkStart w:id="188" w:name="_Toc20823346"/>
      <w:r/>
      <w:bookmarkStart w:id="189" w:name="_Toc16938590"/>
      <w:r/>
      <w:bookmarkStart w:id="190" w:name="_Toc479757211"/>
      <w:r/>
      <w:bookmarkStart w:id="191" w:name="_Toc462564139"/>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eastAsia="zh-CN"/>
        </w:rPr>
        <w:t xml:space="preserve">，</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rPr>
          <w:rFonts w:hint="eastAsia" w:ascii="宋体" w:hAnsi="宋体"/>
          <w:bCs/>
          <w:color w:val="000000"/>
          <w:sz w:val="24"/>
          <w:szCs w:val="21"/>
        </w:rPr>
      </w:r>
      <w:r/>
    </w:p>
    <w:p>
      <w:pPr>
        <w:pStyle w:val="956"/>
        <w:jc w:val="center"/>
        <w:keepLines w:val="0"/>
        <w:keepNext w:val="0"/>
        <w:pageBreakBefore w:val="0"/>
        <w:spacing w:before="145" w:after="145" w:line="264" w:lineRule="auto"/>
        <w:widowControl w:val="off"/>
        <w:rPr>
          <w:rFonts w:hint="eastAsia" w:ascii="宋体" w:hAnsi="宋体"/>
          <w:b/>
          <w:color w:val="000000"/>
          <w:sz w:val="30"/>
          <w:szCs w:val="21"/>
        </w:rPr>
        <w:outlineLvl w:val="9"/>
      </w:pPr>
      <w:r>
        <w:rPr>
          <w:rFonts w:hint="eastAsia" w:ascii="宋体" w:hAnsi="宋体"/>
          <w:b/>
          <w:color w:val="000000"/>
          <w:sz w:val="30"/>
          <w:szCs w:val="21"/>
        </w:rPr>
      </w:r>
      <w:r/>
    </w:p>
    <w:p>
      <w:pPr>
        <w:pStyle w:val="956"/>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rPr>
        <w:t xml:space="preserve">政府采购合同（货物）</w:t>
      </w:r>
      <w:r>
        <w:rPr>
          <w:rFonts w:hint="eastAsia" w:ascii="方正小标宋简体" w:hAnsi="方正小标宋简体" w:eastAsia="方正小标宋简体" w:cs="方正小标宋简体"/>
          <w:b w:val="0"/>
          <w:bCs/>
          <w:color w:val="000000"/>
          <w:sz w:val="32"/>
          <w:szCs w:val="32"/>
        </w:rPr>
      </w:r>
      <w:r/>
    </w:p>
    <w:p>
      <w:pPr>
        <w:pStyle w:val="956"/>
        <w:jc w:val="left"/>
        <w:keepLines w:val="0"/>
        <w:keepNext w:val="0"/>
        <w:pageBreakBefore w:val="0"/>
        <w:spacing w:before="145" w:after="145" w:line="264"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956"/>
        <w:keepLines w:val="0"/>
        <w:keepNext w:val="0"/>
        <w:pageBreakBefore w:val="0"/>
        <w:spacing w:before="145" w:after="145"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956"/>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甲方（买方）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956"/>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乙方（卖方）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956"/>
        <w:keepLines w:val="0"/>
        <w:keepNext w:val="0"/>
        <w:pageBreakBefore w:val="0"/>
        <w:spacing w:before="0" w:after="0" w:line="264"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项目公开招标结果</w:t>
      </w:r>
      <w:r>
        <w:rPr>
          <w:rFonts w:hint="eastAsia" w:ascii="宋体" w:hAnsi="宋体" w:cs="Courier New"/>
          <w:color w:val="000000"/>
          <w:sz w:val="24"/>
          <w:szCs w:val="24"/>
          <w:lang w:eastAsia="zh-CN"/>
        </w:rPr>
        <w:t xml:space="preserve">，</w:t>
      </w:r>
      <w:r>
        <w:rPr>
          <w:rFonts w:ascii="宋体" w:hAnsi="宋体" w:cs="Courier New"/>
          <w:color w:val="000000"/>
          <w:sz w:val="24"/>
          <w:szCs w:val="24"/>
        </w:rPr>
        <w:t xml:space="preserve">签署本合同。</w:t>
      </w:r>
      <w:r>
        <w:rPr>
          <w:rFonts w:ascii="宋体" w:hAnsi="宋体" w:cs="Courier New"/>
          <w:b/>
          <w:color w:val="000000"/>
          <w:sz w:val="24"/>
          <w:szCs w:val="24"/>
        </w:rPr>
      </w:r>
      <w:r/>
    </w:p>
    <w:p>
      <w:pPr>
        <w:pStyle w:val="956"/>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956"/>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 标的名称：</w:t>
      </w:r>
      <w:r>
        <w:rPr>
          <w:rFonts w:hint="eastAsia" w:ascii="宋体" w:hAnsi="宋体" w:eastAsia="宋体" w:cs="Courier New"/>
          <w:color w:val="000000"/>
          <w:sz w:val="24"/>
          <w:szCs w:val="24"/>
        </w:rPr>
      </w:r>
      <w:r/>
    </w:p>
    <w:p>
      <w:pPr>
        <w:pStyle w:val="956"/>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 标</w:t>
      </w:r>
      <w:r>
        <w:rPr>
          <w:rFonts w:hint="eastAsia" w:ascii="宋体" w:hAnsi="宋体" w:eastAsia="宋体" w:cs="Courier New"/>
          <w:color w:val="000000"/>
          <w:sz w:val="24"/>
          <w:szCs w:val="24"/>
        </w:rPr>
        <w:t xml:space="preserve">的质量：</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956"/>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.3 标的数量（规模）：</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956"/>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.4 履行时间（期限）：</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956"/>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.5 履行地点：</w:t>
      </w:r>
      <w:r>
        <w:rPr>
          <w:rFonts w:hint="eastAsia" w:ascii="宋体" w:hAnsi="宋体" w:eastAsia="宋体" w:cs="Courier New"/>
          <w:color w:val="000000"/>
          <w:sz w:val="24"/>
          <w:szCs w:val="24"/>
          <w:lang w:eastAsia="zh-CN"/>
        </w:rPr>
        <w:t xml:space="preserve">采购人指定地点。</w:t>
      </w:r>
      <w:r>
        <w:rPr>
          <w:rFonts w:hint="eastAsia" w:ascii="宋体" w:hAnsi="宋体" w:eastAsia="宋体" w:cs="Courier New"/>
          <w:color w:val="000000"/>
          <w:sz w:val="24"/>
          <w:szCs w:val="24"/>
          <w:lang w:eastAsia="zh-CN"/>
        </w:rPr>
      </w:r>
      <w:r/>
    </w:p>
    <w:p>
      <w:pPr>
        <w:pStyle w:val="956"/>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.6 履行方式：</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lang w:eastAsia="zh-CN"/>
        </w:rPr>
      </w:r>
      <w:r/>
    </w:p>
    <w:p>
      <w:pPr>
        <w:pStyle w:val="956"/>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.7 包装方式：</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956"/>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995"/>
        <w:keepLines w:val="0"/>
        <w:keepNext w:val="0"/>
        <w:pageBreakBefore w:val="0"/>
        <w:spacing w:before="0" w:after="0" w:line="264" w:lineRule="auto"/>
        <w:widowControl w:val="off"/>
        <w:rPr>
          <w:rFonts w:ascii="宋体" w:hAnsi="宋体" w:cs="Courier New"/>
          <w:color w:val="000000"/>
          <w:sz w:val="24"/>
          <w:szCs w:val="24"/>
        </w:rPr>
      </w:pPr>
      <w:r>
        <w:rPr>
          <w:rFonts w:ascii="宋体" w:hAnsi="宋体" w:cs="Courier New"/>
          <w:color w:val="000000"/>
          <w:sz w:val="24"/>
          <w:szCs w:val="24"/>
        </w:rPr>
        <w:t xml:space="preserve">2.1 </w:t>
      </w:r>
      <w:r>
        <w:rPr>
          <w:rFonts w:hint="eastAsia" w:hAnsi="宋体" w:eastAsia="宋体" w:cs="Courier New"/>
          <w:sz w:val="24"/>
          <w:szCs w:val="24"/>
        </w:rPr>
        <w:t xml:space="preserve">本合同金额为（大写）：____________________圆（_________________元）人民币。</w:t>
      </w:r>
      <w:r>
        <w:rPr>
          <w:rFonts w:ascii="宋体" w:hAnsi="宋体" w:cs="Courier New"/>
          <w:color w:val="000000"/>
          <w:sz w:val="24"/>
          <w:szCs w:val="24"/>
        </w:rPr>
      </w:r>
      <w:r/>
    </w:p>
    <w:p>
      <w:pPr>
        <w:pStyle w:val="956"/>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956"/>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乙方应按招标文件规定的时间向甲方提供货物(包含与货物相关的服务)的有关技术资料。</w:t>
      </w:r>
      <w:r>
        <w:rPr>
          <w:rFonts w:hint="eastAsia" w:ascii="宋体" w:hAnsi="宋体" w:eastAsia="宋体" w:cs="Courier New"/>
          <w:color w:val="000000"/>
          <w:sz w:val="24"/>
          <w:szCs w:val="24"/>
        </w:rPr>
      </w:r>
      <w:r/>
    </w:p>
    <w:p>
      <w:pPr>
        <w:pStyle w:val="956"/>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.2 没有甲方事先书面同意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w:t>
      </w:r>
      <w:r>
        <w:rPr>
          <w:rFonts w:hint="eastAsia" w:ascii="宋体" w:hAnsi="宋体" w:eastAsia="宋体" w:cs="Courier New"/>
          <w:color w:val="000000"/>
          <w:sz w:val="24"/>
          <w:szCs w:val="24"/>
          <w:lang w:eastAsia="zh-CN"/>
        </w:rPr>
        <w:t xml:space="preserve">由甲方提供的</w:t>
      </w:r>
      <w:r>
        <w:rPr>
          <w:rFonts w:hint="eastAsia" w:ascii="宋体" w:hAnsi="宋体" w:eastAsia="宋体" w:cs="Courier New"/>
          <w:color w:val="000000"/>
          <w:sz w:val="24"/>
          <w:szCs w:val="24"/>
        </w:rPr>
        <w:t xml:space="preserve">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956"/>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956"/>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乙方应保证甲方在使用、接受本合同货物（包含与货物相关的服务）或其任何一部分时不受第三方提出侵犯其专利权、</w:t>
      </w:r>
      <w:r>
        <w:rPr>
          <w:rFonts w:hint="eastAsia" w:ascii="宋体" w:hAnsi="宋体" w:eastAsia="宋体" w:cs="Courier New"/>
          <w:color w:val="000000"/>
          <w:sz w:val="24"/>
          <w:szCs w:val="24"/>
          <w:lang w:val="en-US" w:eastAsia="zh-CN"/>
        </w:rPr>
        <w:t xml:space="preserve">著作</w:t>
      </w:r>
      <w:r>
        <w:rPr>
          <w:rFonts w:hint="eastAsia" w:ascii="宋体" w:hAnsi="宋体" w:eastAsia="宋体" w:cs="Courier New"/>
          <w:color w:val="000000"/>
          <w:sz w:val="24"/>
          <w:szCs w:val="24"/>
        </w:rPr>
        <w:t xml:space="preserve">权、商标权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工业设计权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商业秘密</w:t>
      </w:r>
      <w:r>
        <w:rPr>
          <w:rFonts w:hint="eastAsia" w:ascii="宋体" w:hAnsi="宋体" w:eastAsia="宋体" w:cs="Courier New"/>
          <w:color w:val="000000"/>
          <w:sz w:val="24"/>
          <w:szCs w:val="24"/>
        </w:rPr>
        <w:t xml:space="preserve">等知识产权的起诉。一旦出现侵权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由乙方负全部责任。</w:t>
      </w:r>
      <w:r>
        <w:rPr>
          <w:rFonts w:hint="eastAsia" w:ascii="宋体" w:hAnsi="宋体" w:eastAsia="宋体" w:cs="Courier New"/>
          <w:color w:val="000000"/>
          <w:sz w:val="24"/>
          <w:szCs w:val="24"/>
        </w:rPr>
      </w:r>
      <w:r/>
    </w:p>
    <w:p>
      <w:pPr>
        <w:pStyle w:val="956"/>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u w:val="none"/>
        </w:rPr>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Cs/>
          <w:color w:val="000000"/>
          <w:sz w:val="24"/>
          <w:szCs w:val="24"/>
          <w:u w:val="none"/>
        </w:rPr>
      </w:r>
      <w:r/>
    </w:p>
    <w:p>
      <w:pPr>
        <w:pStyle w:val="956"/>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w:t>
      </w:r>
      <w:r>
        <w:rPr>
          <w:rFonts w:hint="eastAsia" w:ascii="宋体" w:hAnsi="宋体" w:eastAsia="宋体" w:cs="Courier New"/>
          <w:color w:val="000000"/>
          <w:sz w:val="24"/>
          <w:szCs w:val="24"/>
        </w:rPr>
        <w:t xml:space="preserve">证所交付的货物（包含与货物相关的服务）的所有权完全属于乙方且无任何抵押、查封等产权瑕疵。</w:t>
      </w:r>
      <w:r>
        <w:rPr>
          <w:rFonts w:hint="eastAsia" w:ascii="宋体" w:hAnsi="宋体" w:eastAsia="宋体" w:cs="Courier New"/>
          <w:color w:val="000000"/>
          <w:sz w:val="24"/>
          <w:szCs w:val="24"/>
        </w:rPr>
      </w:r>
      <w:r/>
    </w:p>
    <w:p>
      <w:pPr>
        <w:pStyle w:val="956"/>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pStyle w:val="956"/>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eastAsia="zh-CN"/>
        </w:rPr>
        <w:outlineLvl w:val="3"/>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宋体" w:hAnsi="宋体" w:eastAsia="宋体" w:cs="Courier New"/>
          <w:b w:val="0"/>
          <w:bCs w:val="0"/>
          <w:color w:val="000000"/>
          <w:sz w:val="24"/>
          <w:szCs w:val="24"/>
          <w:highlight w:val="none"/>
          <w:lang w:eastAsia="zh-CN"/>
        </w:rPr>
      </w:r>
      <w:r/>
    </w:p>
    <w:p>
      <w:pPr>
        <w:pStyle w:val="956"/>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七、合同转包或分包</w:t>
      </w:r>
      <w:r>
        <w:rPr>
          <w:rFonts w:hint="eastAsia" w:ascii="方正黑体_GBK" w:hAnsi="方正黑体_GBK" w:eastAsia="方正黑体_GBK" w:cs="方正黑体_GBK"/>
          <w:b w:val="0"/>
          <w:bCs/>
          <w:color w:val="000000"/>
          <w:sz w:val="24"/>
          <w:szCs w:val="24"/>
        </w:rPr>
      </w:r>
      <w:r/>
    </w:p>
    <w:p>
      <w:pPr>
        <w:pStyle w:val="956"/>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rPr>
          <w:rFonts w:hint="eastAsia" w:ascii="宋体" w:hAnsi="宋体" w:eastAsia="宋体" w:cs="Courier New"/>
          <w:color w:val="000000"/>
          <w:sz w:val="24"/>
          <w:szCs w:val="24"/>
        </w:rPr>
      </w:r>
      <w:r/>
    </w:p>
    <w:p>
      <w:pPr>
        <w:pStyle w:val="956"/>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除招标文件接受分包并经甲方同意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乙方可按分包意向协议分包情况外</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乙方不得将合同标的分包给他人履行。</w:t>
      </w:r>
      <w:r>
        <w:rPr>
          <w:rFonts w:hint="eastAsia" w:ascii="宋体" w:hAnsi="宋体" w:eastAsia="宋体" w:cs="Courier New"/>
          <w:color w:val="000000"/>
          <w:sz w:val="24"/>
          <w:szCs w:val="24"/>
        </w:rPr>
      </w:r>
      <w:r/>
    </w:p>
    <w:p>
      <w:pPr>
        <w:pStyle w:val="956"/>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甲方有权终止合同。</w:t>
      </w:r>
      <w:r>
        <w:rPr>
          <w:rFonts w:hint="eastAsia" w:ascii="宋体" w:hAnsi="宋体" w:eastAsia="宋体" w:cs="Courier New"/>
          <w:color w:val="000000"/>
          <w:sz w:val="24"/>
          <w:szCs w:val="24"/>
        </w:rPr>
      </w:r>
      <w:r/>
    </w:p>
    <w:p>
      <w:pPr>
        <w:pStyle w:val="956"/>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pStyle w:val="995"/>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outlineLvl w:val="3"/>
      </w:pPr>
      <w:r>
        <w:rPr>
          <w:rFonts w:hint="eastAsia" w:ascii="宋体" w:hAnsi="宋体" w:eastAsia="宋体" w:cs="Courier New"/>
          <w:color w:val="000000"/>
          <w:sz w:val="24"/>
          <w:szCs w:val="24"/>
        </w:rPr>
        <w:t xml:space="preserve">8.1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合同款项的支付方式及</w:t>
      </w:r>
      <w:r>
        <w:rPr>
          <w:rFonts w:hint="eastAsia" w:ascii="宋体" w:hAnsi="宋体" w:eastAsia="宋体" w:cs="Courier New"/>
          <w:color w:val="000000"/>
          <w:sz w:val="24"/>
          <w:szCs w:val="24"/>
          <w:lang w:val="en-US" w:eastAsia="zh-CN"/>
        </w:rPr>
        <w:t xml:space="preserve">时间</w:t>
      </w:r>
      <w:r>
        <w:rPr>
          <w:rFonts w:hint="eastAsia" w:ascii="宋体" w:hAnsi="宋体" w:eastAsia="宋体" w:cs="Courier New"/>
          <w:color w:val="000000"/>
          <w:sz w:val="24"/>
          <w:szCs w:val="24"/>
          <w:lang w:val="en-US" w:eastAsia="zh-CN"/>
        </w:rPr>
      </w:r>
      <w:r/>
    </w:p>
    <w:p>
      <w:pPr>
        <w:pStyle w:val="995"/>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 合同签订后，甲方支付合同总价款的30%作为预付款。</w:t>
      </w:r>
      <w:r>
        <w:rPr>
          <w:rFonts w:hint="eastAsia" w:ascii="宋体" w:hAnsi="宋体" w:eastAsia="宋体" w:cs="Courier New"/>
          <w:color w:val="000000"/>
          <w:sz w:val="24"/>
          <w:szCs w:val="24"/>
          <w:highlight w:val="none"/>
          <w:lang w:val="en-US" w:eastAsia="zh-CN"/>
        </w:rPr>
      </w:r>
      <w:r/>
    </w:p>
    <w:p>
      <w:pPr>
        <w:pStyle w:val="995"/>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8.1.2 供货结束并验收合格后，甲方支付合同总价款的70%。</w:t>
      </w:r>
      <w:r>
        <w:rPr>
          <w:rFonts w:hint="eastAsia" w:ascii="宋体" w:hAnsi="宋体" w:eastAsia="宋体" w:cs="Courier New"/>
          <w:color w:val="000000"/>
          <w:sz w:val="24"/>
          <w:szCs w:val="24"/>
          <w:highlight w:val="none"/>
          <w:lang w:val="en-US" w:eastAsia="zh-CN"/>
        </w:rPr>
      </w:r>
      <w:r/>
    </w:p>
    <w:p>
      <w:pPr>
        <w:pStyle w:val="995"/>
        <w:keepLines w:val="0"/>
        <w:keepNext w:val="0"/>
        <w:pageBreakBefore w:val="0"/>
        <w:spacing w:before="0" w:after="0" w:line="264" w:lineRule="auto"/>
        <w:widowControl w:val="off"/>
        <w:rPr>
          <w:rFonts w:hint="eastAsia" w:ascii="宋体" w:hAnsi="宋体" w:eastAsia="宋体" w:cs="Courier New"/>
          <w:sz w:val="24"/>
          <w:szCs w:val="24"/>
          <w:lang w:val="en-US" w:eastAsia="zh-CN"/>
        </w:rPr>
      </w:pPr>
      <w:r>
        <w:rPr>
          <w:rFonts w:hint="eastAsia" w:ascii="宋体" w:hAnsi="宋体" w:eastAsia="宋体" w:cs="Courier New"/>
          <w:sz w:val="24"/>
          <w:szCs w:val="24"/>
          <w:lang w:val="en-US" w:eastAsia="zh-CN"/>
        </w:rPr>
        <w:t xml:space="preserve">8.1.3 满足合同约定支付条件的，甲方收到乙方发票后10个工作日内，将资金支付到合同约定的乙方账户。 </w:t>
      </w:r>
      <w:r>
        <w:rPr>
          <w:rFonts w:hint="eastAsia" w:ascii="宋体" w:hAnsi="宋体" w:eastAsia="宋体" w:cs="Courier New"/>
          <w:sz w:val="24"/>
          <w:szCs w:val="24"/>
          <w:lang w:val="en-US" w:eastAsia="zh-CN"/>
        </w:rPr>
      </w:r>
      <w:r/>
    </w:p>
    <w:p>
      <w:pPr>
        <w:pStyle w:val="995"/>
        <w:keepLines w:val="0"/>
        <w:keepNext w:val="0"/>
        <w:pageBreakBefore w:val="0"/>
        <w:spacing w:before="0" w:after="0" w:line="264" w:lineRule="auto"/>
        <w:widowControl w:val="off"/>
        <w:rPr>
          <w:rFonts w:hint="eastAsia" w:ascii="宋体" w:hAnsi="宋体" w:eastAsia="宋体" w:cs="Courier New"/>
          <w:sz w:val="24"/>
          <w:szCs w:val="24"/>
        </w:rPr>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w:t>
      </w:r>
      <w:r>
        <w:rPr>
          <w:rFonts w:hint="eastAsia" w:ascii="宋体" w:hAnsi="宋体" w:eastAsia="宋体" w:cs="Courier New"/>
          <w:b w:val="0"/>
          <w:bCs w:val="0"/>
          <w:i w:val="0"/>
          <w:iCs w:val="0"/>
          <w:caps w:val="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规定</w:t>
      </w:r>
      <w:r>
        <w:rPr>
          <w:rFonts w:hint="eastAsia" w:ascii="宋体" w:hAnsi="宋体" w:eastAsia="宋体" w:cs="Courier New"/>
          <w:sz w:val="24"/>
          <w:szCs w:val="24"/>
          <w:lang w:eastAsia="zh-CN"/>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eastAsia="zh-CN"/>
        </w:rPr>
        <w:t xml:space="preserve">，</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rPr>
          <w:rFonts w:hint="eastAsia" w:ascii="宋体" w:hAnsi="宋体" w:eastAsia="宋体" w:cs="Courier New"/>
          <w:sz w:val="24"/>
          <w:szCs w:val="24"/>
        </w:rPr>
      </w:r>
      <w:r/>
    </w:p>
    <w:p>
      <w:pPr>
        <w:pStyle w:val="995"/>
        <w:keepLines w:val="0"/>
        <w:keepNext w:val="0"/>
        <w:pageBreakBefore w:val="0"/>
        <w:spacing w:before="0" w:after="0" w:line="264" w:lineRule="auto"/>
        <w:widowControl w:val="off"/>
        <w:rPr>
          <w:rFonts w:hint="eastAsia" w:ascii="宋体" w:hAnsi="宋体" w:eastAsia="宋体" w:cs="Courier New"/>
          <w:sz w:val="24"/>
          <w:szCs w:val="24"/>
        </w:rPr>
      </w:pPr>
      <w:r>
        <w:rPr>
          <w:rFonts w:hint="eastAsia" w:ascii="宋体" w:hAnsi="宋体" w:eastAsia="宋体" w:cs="Courier New"/>
          <w:sz w:val="24"/>
          <w:szCs w:val="24"/>
        </w:rPr>
        <w:t xml:space="preserve">8.</w:t>
      </w:r>
      <w:r>
        <w:rPr>
          <w:rFonts w:hint="eastAsia" w:ascii="宋体" w:hAnsi="宋体" w:eastAsia="宋体" w:cs="Courier New"/>
          <w:sz w:val="24"/>
          <w:szCs w:val="24"/>
          <w:lang w:val="en-US" w:eastAsia="zh-CN"/>
        </w:rPr>
        <w:t xml:space="preserve">3 </w:t>
      </w:r>
      <w:r>
        <w:rPr>
          <w:rFonts w:hint="eastAsia" w:ascii="宋体" w:hAnsi="宋体" w:eastAsia="宋体" w:cs="Courier New"/>
          <w:sz w:val="24"/>
          <w:szCs w:val="24"/>
        </w:rPr>
        <w:t xml:space="preserve">当采购数量与实际使用数量不一致时</w:t>
      </w:r>
      <w:r>
        <w:rPr>
          <w:rFonts w:hint="eastAsia" w:ascii="宋体" w:hAnsi="宋体" w:eastAsia="宋体" w:cs="Courier New"/>
          <w:sz w:val="24"/>
          <w:szCs w:val="24"/>
          <w:lang w:eastAsia="zh-CN"/>
        </w:rPr>
        <w:t xml:space="preserve">，</w:t>
      </w:r>
      <w:r>
        <w:rPr>
          <w:rFonts w:hint="eastAsia" w:ascii="宋体" w:hAnsi="宋体" w:eastAsia="宋体" w:cs="Courier New"/>
          <w:sz w:val="24"/>
          <w:szCs w:val="24"/>
        </w:rPr>
        <w:t xml:space="preserve">乙方应根据实际使用量供货</w:t>
      </w:r>
      <w:r>
        <w:rPr>
          <w:rFonts w:hint="eastAsia" w:ascii="宋体" w:hAnsi="宋体" w:eastAsia="宋体" w:cs="Courier New"/>
          <w:sz w:val="24"/>
          <w:szCs w:val="24"/>
          <w:lang w:eastAsia="zh-CN"/>
        </w:rPr>
        <w:t xml:space="preserve">，</w:t>
      </w:r>
      <w:r>
        <w:rPr>
          <w:rFonts w:hint="eastAsia" w:ascii="宋体" w:hAnsi="宋体" w:eastAsia="宋体" w:cs="Courier New"/>
          <w:sz w:val="24"/>
          <w:szCs w:val="24"/>
        </w:rPr>
        <w:t xml:space="preserve">合同的最终结算金额按实际使用量乘以成交单价进行计算。</w:t>
      </w:r>
      <w:r>
        <w:rPr>
          <w:rFonts w:hint="eastAsia" w:ascii="宋体" w:hAnsi="宋体" w:eastAsia="宋体" w:cs="Courier New"/>
          <w:sz w:val="24"/>
          <w:szCs w:val="24"/>
        </w:rPr>
      </w:r>
      <w:r/>
    </w:p>
    <w:p>
      <w:pPr>
        <w:pStyle w:val="956"/>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956"/>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956"/>
        <w:ind w:left="0" w:firstLine="0"/>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 w:val="0"/>
          <w:bCs/>
          <w:color w:val="000000"/>
          <w:sz w:val="24"/>
          <w:szCs w:val="24"/>
        </w:rPr>
        <w:t xml:space="preserve">十、质量保修范围和保修期及售后服务</w:t>
      </w:r>
      <w:r>
        <w:rPr>
          <w:rFonts w:hint="eastAsia" w:ascii="方正黑体_GBK" w:hAnsi="方正黑体_GBK" w:eastAsia="方正黑体_GBK" w:cs="方正黑体_GBK"/>
          <w:bCs/>
          <w:color w:val="000000"/>
          <w:sz w:val="24"/>
          <w:szCs w:val="24"/>
        </w:rPr>
      </w:r>
      <w:r/>
    </w:p>
    <w:p>
      <w:pPr>
        <w:pStyle w:val="956"/>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乙方应按招标文件规定的货物性能、技术要求、质量标准向甲方提供未经使用的全新产品。</w:t>
      </w:r>
      <w:r>
        <w:rPr>
          <w:rFonts w:hint="eastAsia" w:ascii="宋体" w:hAnsi="宋体" w:eastAsia="宋体" w:cs="Courier New"/>
          <w:color w:val="000000"/>
          <w:sz w:val="24"/>
          <w:szCs w:val="24"/>
        </w:rPr>
      </w:r>
      <w:r/>
    </w:p>
    <w:p>
      <w:pPr>
        <w:pStyle w:val="956"/>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乙方提供的货物在质</w:t>
      </w:r>
      <w:r>
        <w:rPr>
          <w:rFonts w:hint="eastAsia" w:ascii="宋体" w:hAnsi="宋体" w:eastAsia="宋体" w:cs="Courier New"/>
          <w:color w:val="000000"/>
          <w:sz w:val="24"/>
          <w:szCs w:val="24"/>
          <w:lang w:val="en-US" w:eastAsia="zh-CN"/>
        </w:rPr>
        <w:t xml:space="preserve">保</w:t>
      </w:r>
      <w:r>
        <w:rPr>
          <w:rFonts w:hint="eastAsia" w:ascii="宋体" w:hAnsi="宋体" w:eastAsia="宋体" w:cs="Courier New"/>
          <w:color w:val="000000"/>
          <w:sz w:val="24"/>
          <w:szCs w:val="24"/>
        </w:rPr>
        <w:t xml:space="preserve">期内因货物本身的质量问题发生故障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乙方应负责免费更换。对达不到技术要求者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根据实际情况</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经双方协商可按以下</w:t>
      </w:r>
      <w:r>
        <w:rPr>
          <w:rFonts w:hint="eastAsia" w:ascii="宋体" w:hAnsi="宋体" w:eastAsia="宋体" w:cs="Courier New"/>
          <w:color w:val="000000"/>
          <w:sz w:val="24"/>
          <w:szCs w:val="24"/>
          <w:lang w:val="en-US" w:eastAsia="zh-CN"/>
        </w:rPr>
        <w:t xml:space="preserve">方式</w:t>
      </w:r>
      <w:r>
        <w:rPr>
          <w:rFonts w:hint="eastAsia" w:ascii="宋体" w:hAnsi="宋体" w:eastAsia="宋体" w:cs="Courier New"/>
          <w:color w:val="000000"/>
          <w:sz w:val="24"/>
          <w:szCs w:val="24"/>
        </w:rPr>
        <w:t xml:space="preserve">处理：</w:t>
      </w:r>
      <w:r>
        <w:rPr>
          <w:rFonts w:hint="eastAsia" w:ascii="宋体" w:hAnsi="宋体" w:eastAsia="宋体" w:cs="Courier New"/>
          <w:color w:val="000000"/>
          <w:sz w:val="24"/>
          <w:szCs w:val="24"/>
        </w:rPr>
      </w:r>
      <w:r/>
    </w:p>
    <w:p>
      <w:pPr>
        <w:pStyle w:val="956"/>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10.2.1 </w:t>
      </w:r>
      <w:r>
        <w:rPr>
          <w:rFonts w:hint="eastAsia" w:ascii="宋体" w:hAnsi="宋体" w:eastAsia="宋体" w:cs="Courier New"/>
          <w:color w:val="000000"/>
          <w:sz w:val="24"/>
          <w:szCs w:val="24"/>
        </w:rPr>
        <w:t xml:space="preserve">更换：由乙方承担所发生的全部费用</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956"/>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10.2.2 </w:t>
      </w:r>
      <w:r>
        <w:rPr>
          <w:rFonts w:hint="eastAsia" w:ascii="宋体" w:hAnsi="宋体" w:eastAsia="宋体" w:cs="Courier New"/>
          <w:color w:val="000000"/>
          <w:sz w:val="24"/>
          <w:szCs w:val="24"/>
        </w:rPr>
        <w:t xml:space="preserve">贬值处理：由甲乙双方合议定价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956"/>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eastAsia="zh-CN"/>
        </w:rPr>
        <w:t xml:space="preserve">10.2.3 </w:t>
      </w:r>
      <w:r>
        <w:rPr>
          <w:rFonts w:hint="eastAsia" w:ascii="宋体" w:hAnsi="宋体" w:eastAsia="宋体" w:cs="Courier New"/>
          <w:color w:val="000000"/>
          <w:sz w:val="24"/>
          <w:szCs w:val="24"/>
        </w:rPr>
        <w:t xml:space="preserve">退货处理：乙方应退还甲方支付的合同款</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同时应承担该货物的直接费用（运输、保险、检验、货款利息及银行手续费等）。</w:t>
      </w:r>
      <w:r>
        <w:rPr>
          <w:rFonts w:hint="eastAsia" w:ascii="宋体" w:hAnsi="宋体" w:eastAsia="宋体" w:cs="Courier New"/>
          <w:color w:val="000000"/>
          <w:sz w:val="24"/>
          <w:szCs w:val="24"/>
        </w:rPr>
      </w:r>
      <w:r/>
    </w:p>
    <w:p>
      <w:pPr>
        <w:pStyle w:val="956"/>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如在使用过程中发生质量问题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在接到甲方通知后</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小时内到达甲方现场。</w:t>
      </w:r>
      <w:r>
        <w:rPr>
          <w:rFonts w:hint="eastAsia" w:ascii="宋体" w:hAnsi="宋体" w:eastAsia="宋体" w:cs="Courier New"/>
          <w:color w:val="000000"/>
          <w:sz w:val="24"/>
          <w:szCs w:val="24"/>
        </w:rPr>
      </w:r>
      <w:r/>
    </w:p>
    <w:p>
      <w:pPr>
        <w:pStyle w:val="956"/>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乙方应对货物出现的质量及安全问题负责处理解决并承担一切费用。</w:t>
      </w:r>
      <w:r>
        <w:rPr>
          <w:rFonts w:hint="eastAsia" w:ascii="宋体" w:hAnsi="宋体" w:eastAsia="宋体" w:cs="Courier New"/>
          <w:color w:val="000000"/>
          <w:sz w:val="24"/>
          <w:szCs w:val="24"/>
        </w:rPr>
      </w:r>
      <w:r/>
    </w:p>
    <w:p>
      <w:pPr>
        <w:pStyle w:val="956"/>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质保期为</w:t>
      </w:r>
      <w:r>
        <w:rPr>
          <w:rFonts w:hint="eastAsia" w:ascii="宋体" w:hAnsi="宋体" w:eastAsia="宋体" w:cs="Courier New"/>
          <w:color w:val="000000"/>
          <w:sz w:val="24"/>
          <w:szCs w:val="24"/>
          <w:u w:val="none"/>
        </w:rPr>
        <w:t xml:space="preserve">自交货验收合格之日起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年</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因人为因素出现的故障不在质保范围内。超过质保期的</w:t>
      </w:r>
      <w:r>
        <w:rPr>
          <w:rFonts w:hint="eastAsia" w:ascii="宋体" w:hAnsi="宋体" w:eastAsia="宋体" w:cs="Courier New"/>
          <w:color w:val="000000"/>
          <w:sz w:val="24"/>
          <w:szCs w:val="24"/>
          <w:lang w:val="en-US" w:eastAsia="zh-CN"/>
        </w:rPr>
        <w:t xml:space="preserve">乙方负责</w:t>
      </w:r>
      <w:r>
        <w:rPr>
          <w:rFonts w:hint="eastAsia" w:ascii="宋体" w:hAnsi="宋体" w:eastAsia="宋体" w:cs="Courier New"/>
          <w:color w:val="000000"/>
          <w:sz w:val="24"/>
          <w:szCs w:val="24"/>
        </w:rPr>
        <w:t xml:space="preserve">终生维修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维修时只收</w:t>
      </w:r>
      <w:r>
        <w:rPr>
          <w:rFonts w:hint="eastAsia" w:ascii="宋体" w:hAnsi="宋体" w:eastAsia="宋体" w:cs="Courier New"/>
          <w:color w:val="000000"/>
          <w:sz w:val="24"/>
          <w:szCs w:val="24"/>
          <w:lang w:val="en-US" w:eastAsia="zh-CN"/>
        </w:rPr>
        <w:t xml:space="preserve">取</w:t>
      </w:r>
      <w:r>
        <w:rPr>
          <w:rFonts w:hint="eastAsia" w:ascii="宋体" w:hAnsi="宋体" w:eastAsia="宋体" w:cs="Courier New"/>
          <w:color w:val="000000"/>
          <w:sz w:val="24"/>
          <w:szCs w:val="24"/>
        </w:rPr>
        <w:t xml:space="preserve">部件成本费。</w:t>
      </w:r>
      <w:r>
        <w:rPr>
          <w:rFonts w:hint="eastAsia" w:ascii="宋体" w:hAnsi="宋体" w:eastAsia="宋体" w:cs="Courier New"/>
          <w:color w:val="000000"/>
          <w:sz w:val="24"/>
          <w:szCs w:val="24"/>
        </w:rPr>
      </w:r>
      <w:r/>
    </w:p>
    <w:p>
      <w:pPr>
        <w:pStyle w:val="956"/>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十一、项目验收</w:t>
      </w:r>
      <w:r>
        <w:rPr>
          <w:rFonts w:hint="eastAsia" w:ascii="方正黑体_GBK" w:hAnsi="方正黑体_GBK" w:eastAsia="方正黑体_GBK" w:cs="方正黑体_GBK"/>
          <w:b w:val="0"/>
          <w:bCs/>
          <w:color w:val="000000"/>
          <w:sz w:val="24"/>
          <w:szCs w:val="24"/>
        </w:rPr>
      </w:r>
      <w:r/>
    </w:p>
    <w:p>
      <w:pPr>
        <w:pStyle w:val="956"/>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甲方依法组织履约验收工作。</w:t>
      </w:r>
      <w:r>
        <w:rPr>
          <w:rFonts w:hint="eastAsia" w:ascii="宋体" w:hAnsi="宋体" w:eastAsia="宋体" w:cs="Courier New"/>
          <w:color w:val="000000"/>
          <w:sz w:val="24"/>
          <w:szCs w:val="24"/>
        </w:rPr>
      </w:r>
      <w:r/>
    </w:p>
    <w:p>
      <w:pPr>
        <w:pStyle w:val="956"/>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甲方在组织履约验收前</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将根据项目特点制定验收方案</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明确验收的时间、方式、程序等</w:t>
      </w:r>
      <w:r>
        <w:rPr>
          <w:rFonts w:hint="eastAsia" w:ascii="宋体" w:hAnsi="宋体" w:eastAsia="宋体" w:cs="Courier New"/>
          <w:color w:val="000000"/>
          <w:sz w:val="24"/>
          <w:szCs w:val="24"/>
          <w:lang w:eastAsia="zh-CN"/>
        </w:rPr>
        <w:t xml:space="preserve">内容，</w:t>
      </w:r>
      <w:r>
        <w:rPr>
          <w:rFonts w:hint="eastAsia" w:ascii="宋体" w:hAnsi="宋体" w:eastAsia="宋体" w:cs="Courier New"/>
          <w:color w:val="000000"/>
          <w:sz w:val="24"/>
          <w:szCs w:val="24"/>
        </w:rPr>
        <w:t xml:space="preserve">并可根据项目特点对服务期内的服务实施情况进行分期考核</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综合考核情况和服务效果进行验收。乙方应根据验收方案做好相应配合工作。</w:t>
      </w:r>
      <w:r>
        <w:rPr>
          <w:rFonts w:hint="eastAsia" w:ascii="宋体" w:hAnsi="宋体" w:eastAsia="宋体" w:cs="Courier New"/>
          <w:color w:val="000000"/>
          <w:sz w:val="24"/>
          <w:szCs w:val="24"/>
        </w:rPr>
      </w:r>
      <w:r/>
    </w:p>
    <w:p>
      <w:pPr>
        <w:pStyle w:val="956"/>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对于实际使用人和甲方分离的项目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甲方邀请实际使用人参与验收。</w:t>
      </w:r>
      <w:r>
        <w:rPr>
          <w:rFonts w:hint="eastAsia" w:ascii="宋体" w:hAnsi="宋体" w:eastAsia="宋体" w:cs="Courier New"/>
          <w:color w:val="000000"/>
          <w:sz w:val="24"/>
          <w:szCs w:val="24"/>
        </w:rPr>
      </w:r>
      <w:r/>
    </w:p>
    <w:p>
      <w:pPr>
        <w:pStyle w:val="956"/>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如有必要</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w:t>
      </w:r>
      <w:r>
        <w:rPr>
          <w:rFonts w:hint="eastAsia" w:ascii="宋体" w:hAnsi="宋体" w:eastAsia="宋体" w:cs="Courier New"/>
          <w:color w:val="000000"/>
          <w:sz w:val="24"/>
          <w:szCs w:val="24"/>
          <w:lang w:val="en-US"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val="en-US" w:eastAsia="zh-CN"/>
        </w:rPr>
        <w:t xml:space="preserve">投标</w:t>
      </w:r>
      <w:r>
        <w:rPr>
          <w:rFonts w:hint="eastAsia" w:ascii="宋体" w:hAnsi="宋体" w:eastAsia="宋体" w:cs="Courier New"/>
          <w:color w:val="000000"/>
          <w:sz w:val="24"/>
          <w:szCs w:val="24"/>
        </w:rPr>
        <w:t xml:space="preserve">的其他供应商或第三方专业机构及专家参与验收</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相关意见将作为验收</w:t>
      </w:r>
      <w:r>
        <w:rPr>
          <w:rFonts w:hint="eastAsia" w:ascii="宋体" w:hAnsi="宋体" w:eastAsia="宋体" w:cs="Courier New"/>
          <w:color w:val="000000"/>
          <w:sz w:val="24"/>
          <w:szCs w:val="24"/>
          <w:lang w:val="en-US"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956"/>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甲方成立验收小组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按照采购合同约定对乙方履约情况进行验收。验收时间、验收标准见招标文件。验收时甲方按照采购合同的约定对每一项技术、商务要求的履约情况进行确认。验收结束后验收小组出具验收书</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列明各项标准的验收情况及项目总体评价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val="en-US"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956"/>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11.6</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验收合格的项目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甲方依法及时处理。采购合同的履行、违约责任和解决争议的方式等适用《</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甲方将及时报告本级财政部门。</w:t>
      </w:r>
      <w:r>
        <w:rPr>
          <w:rFonts w:hint="eastAsia" w:ascii="宋体" w:hAnsi="宋体" w:eastAsia="宋体" w:cs="Courier New"/>
          <w:color w:val="000000"/>
          <w:sz w:val="24"/>
          <w:szCs w:val="24"/>
        </w:rPr>
      </w:r>
      <w:r/>
    </w:p>
    <w:p>
      <w:pPr>
        <w:pStyle w:val="956"/>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十二、货物的包装、发运及运输</w:t>
      </w:r>
      <w:r>
        <w:rPr>
          <w:rFonts w:hint="eastAsia" w:ascii="方正黑体_GBK" w:hAnsi="方正黑体_GBK" w:eastAsia="方正黑体_GBK" w:cs="方正黑体_GBK"/>
          <w:b w:val="0"/>
          <w:bCs/>
          <w:color w:val="000000"/>
          <w:sz w:val="24"/>
          <w:szCs w:val="24"/>
        </w:rPr>
      </w:r>
      <w:r/>
    </w:p>
    <w:p>
      <w:pPr>
        <w:pStyle w:val="956"/>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12.</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乙方应在货物发运前对其进行满足运输距离、防潮、防震、防锈和防破损装卸等要求包装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以保证货物安全运达甲方指定地点。货物的包装应符合《商品包装政府采购需求标准（试行）》《快递包装政府采购需求标准（试行）》的规定。</w:t>
      </w:r>
      <w:r>
        <w:rPr>
          <w:rFonts w:hint="eastAsia" w:ascii="宋体" w:hAnsi="宋体" w:eastAsia="宋体" w:cs="Courier New"/>
          <w:color w:val="000000"/>
          <w:sz w:val="24"/>
          <w:szCs w:val="24"/>
        </w:rPr>
      </w:r>
      <w:r/>
    </w:p>
    <w:p>
      <w:pPr>
        <w:pStyle w:val="956"/>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使用说明书、质量检验证明书、随配附件和工具以及清单一并附于货物内。</w:t>
      </w:r>
      <w:r>
        <w:rPr>
          <w:rFonts w:hint="eastAsia" w:ascii="宋体" w:hAnsi="宋体" w:eastAsia="宋体" w:cs="Courier New"/>
          <w:color w:val="000000"/>
          <w:sz w:val="24"/>
          <w:szCs w:val="24"/>
        </w:rPr>
      </w:r>
      <w:r/>
    </w:p>
    <w:p>
      <w:pPr>
        <w:pStyle w:val="956"/>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乙方在货物发运手续办理完毕后24小时内或货到甲方48小时前通知甲方</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以准备接货。</w:t>
      </w:r>
      <w:r>
        <w:rPr>
          <w:rFonts w:hint="eastAsia" w:ascii="宋体" w:hAnsi="宋体" w:eastAsia="宋体" w:cs="Courier New"/>
          <w:color w:val="000000"/>
          <w:sz w:val="24"/>
          <w:szCs w:val="24"/>
        </w:rPr>
      </w:r>
      <w:r/>
    </w:p>
    <w:p>
      <w:pPr>
        <w:pStyle w:val="956"/>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货物在交付甲方前发生的风险均由乙方负责。</w:t>
      </w:r>
      <w:r>
        <w:rPr>
          <w:rFonts w:hint="eastAsia" w:ascii="宋体" w:hAnsi="宋体" w:eastAsia="宋体" w:cs="Courier New"/>
          <w:color w:val="000000"/>
          <w:sz w:val="24"/>
          <w:szCs w:val="24"/>
        </w:rPr>
      </w:r>
      <w:r/>
    </w:p>
    <w:p>
      <w:pPr>
        <w:pStyle w:val="956"/>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货物在规定的交付期限内由乙方送达甲方指定的地点视为交付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乙方同时需通知甲方货物已送达。</w:t>
      </w:r>
      <w:r>
        <w:rPr>
          <w:rFonts w:hint="eastAsia" w:ascii="宋体" w:hAnsi="宋体" w:eastAsia="宋体" w:cs="Courier New"/>
          <w:color w:val="000000"/>
          <w:sz w:val="24"/>
          <w:szCs w:val="24"/>
        </w:rPr>
      </w:r>
      <w:r/>
    </w:p>
    <w:p>
      <w:pPr>
        <w:pStyle w:val="956"/>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十三、违约责任</w:t>
      </w:r>
      <w:r>
        <w:rPr>
          <w:rFonts w:hint="eastAsia" w:ascii="方正黑体_GBK" w:hAnsi="方正黑体_GBK" w:eastAsia="方正黑体_GBK" w:cs="方正黑体_GBK"/>
          <w:b w:val="0"/>
          <w:bCs/>
          <w:color w:val="000000"/>
          <w:sz w:val="24"/>
          <w:szCs w:val="24"/>
        </w:rPr>
      </w:r>
      <w:r/>
    </w:p>
    <w:p>
      <w:pPr>
        <w:pStyle w:val="956"/>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甲方无正当理由拒收货物</w:t>
      </w:r>
      <w:r>
        <w:rPr>
          <w:rFonts w:hint="eastAsia" w:ascii="宋体" w:hAnsi="宋体" w:eastAsia="宋体" w:cs="Courier New"/>
          <w:color w:val="000000"/>
          <w:sz w:val="24"/>
          <w:szCs w:val="24"/>
        </w:rPr>
        <w:t xml:space="preserve">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向乙方偿付拒收货</w:t>
      </w:r>
      <w:r>
        <w:rPr>
          <w:rFonts w:hint="eastAsia" w:ascii="宋体" w:hAnsi="宋体" w:cs="Courier New"/>
          <w:color w:val="000000"/>
          <w:sz w:val="24"/>
          <w:szCs w:val="24"/>
          <w:lang w:val="en-US" w:eastAsia="zh-CN"/>
        </w:rPr>
        <w:t xml:space="preserve">物</w:t>
      </w:r>
      <w:r>
        <w:rPr>
          <w:rFonts w:hint="eastAsia" w:ascii="宋体" w:hAnsi="宋体" w:eastAsia="宋体" w:cs="Courier New"/>
          <w:color w:val="000000"/>
          <w:sz w:val="24"/>
          <w:szCs w:val="24"/>
        </w:rPr>
        <w:t xml:space="preserve">总</w:t>
      </w:r>
      <w:r>
        <w:rPr>
          <w:rFonts w:hint="eastAsia" w:ascii="宋体" w:hAnsi="宋体" w:cs="Courier New"/>
          <w:color w:val="000000"/>
          <w:sz w:val="24"/>
          <w:szCs w:val="24"/>
          <w:lang w:val="en-US" w:eastAsia="zh-CN"/>
        </w:rPr>
        <w:t xml:space="preserve">价</w:t>
      </w:r>
      <w:r>
        <w:rPr>
          <w:rFonts w:hint="eastAsia" w:ascii="宋体" w:hAnsi="宋体" w:eastAsia="宋体" w:cs="Courier New"/>
          <w:color w:val="000000"/>
          <w:sz w:val="24"/>
          <w:szCs w:val="24"/>
        </w:rPr>
        <w:t xml:space="preserve">款</w:t>
      </w:r>
      <w:r>
        <w:rPr>
          <w:rFonts w:hint="eastAsia" w:ascii="宋体" w:hAnsi="宋体" w:eastAsia="宋体" w:cs="Courier New"/>
          <w:color w:val="000000"/>
          <w:sz w:val="24"/>
          <w:szCs w:val="24"/>
          <w:u w:val="single"/>
          <w:lang w:val="en-US" w:eastAsia="zh-CN"/>
        </w:rPr>
        <w:t xml:space="preserve">20%</w:t>
      </w:r>
      <w:r>
        <w:rPr>
          <w:rFonts w:hint="eastAsia" w:ascii="宋体" w:hAnsi="宋体" w:eastAsia="宋体" w:cs="Courier New"/>
          <w:color w:val="000000"/>
          <w:sz w:val="24"/>
          <w:szCs w:val="24"/>
        </w:rPr>
        <w:t xml:space="preserve">的违约金。</w:t>
      </w:r>
      <w:r>
        <w:rPr>
          <w:rFonts w:hint="eastAsia" w:ascii="宋体" w:hAnsi="宋体" w:eastAsia="宋体" w:cs="Courier New"/>
          <w:color w:val="000000"/>
          <w:sz w:val="24"/>
          <w:szCs w:val="24"/>
        </w:rPr>
      </w:r>
      <w:r/>
    </w:p>
    <w:p>
      <w:pPr>
        <w:pStyle w:val="956"/>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甲方无故逾期验收和办理货款支付手续的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eastAsia="宋体" w:cs="Courier New"/>
          <w:color w:val="000000"/>
          <w:sz w:val="24"/>
          <w:szCs w:val="24"/>
          <w:u w:val="single"/>
          <w:lang w:val="en-US" w:eastAsia="zh-CN"/>
        </w:rPr>
        <w:t xml:space="preserve">2000元</w:t>
      </w:r>
      <w:r>
        <w:rPr>
          <w:rFonts w:hint="eastAsia" w:ascii="宋体" w:hAnsi="宋体" w:eastAsia="宋体" w:cs="Courier New"/>
          <w:color w:val="000000"/>
          <w:sz w:val="24"/>
          <w:szCs w:val="24"/>
        </w:rPr>
        <w:t xml:space="preserve">向乙方支付违约金。</w:t>
      </w:r>
      <w:r>
        <w:rPr>
          <w:rFonts w:hint="eastAsia" w:ascii="宋体" w:hAnsi="宋体" w:eastAsia="宋体" w:cs="Courier New"/>
          <w:color w:val="000000"/>
          <w:sz w:val="24"/>
          <w:szCs w:val="24"/>
        </w:rPr>
      </w:r>
      <w:r/>
    </w:p>
    <w:p>
      <w:pPr>
        <w:pStyle w:val="956"/>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乙方逾期交付货物的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应按逾期交货总额每日</w:t>
      </w:r>
      <w:r>
        <w:rPr>
          <w:rFonts w:hint="eastAsia" w:ascii="宋体" w:hAnsi="宋体" w:eastAsia="宋体" w:cs="Courier New"/>
          <w:color w:val="000000"/>
          <w:sz w:val="24"/>
          <w:szCs w:val="24"/>
          <w:u w:val="single"/>
          <w:lang w:val="en-US" w:eastAsia="zh-CN"/>
        </w:rPr>
        <w:t xml:space="preserve">2000元</w:t>
      </w:r>
      <w:r>
        <w:rPr>
          <w:rFonts w:hint="eastAsia" w:ascii="宋体" w:hAnsi="宋体" w:eastAsia="宋体" w:cs="Courier New"/>
          <w:color w:val="000000"/>
          <w:sz w:val="24"/>
          <w:szCs w:val="24"/>
        </w:rPr>
        <w:t xml:space="preserve">向甲方支付违约金</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由甲方从待付货款中扣除。逾期超过约定日期10个工作日不能交货的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甲方可解除本合同。乙方因逾期交货或因其他违约行为导致甲方解除合同的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应向甲方支付合同总</w:t>
      </w:r>
      <w:r>
        <w:rPr>
          <w:rFonts w:hint="eastAsia" w:ascii="宋体" w:hAnsi="宋体" w:eastAsia="宋体" w:cs="Courier New"/>
          <w:color w:val="000000"/>
          <w:sz w:val="24"/>
          <w:szCs w:val="24"/>
          <w:lang w:val="en-US" w:eastAsia="zh-CN"/>
        </w:rPr>
        <w:t xml:space="preserve">价</w:t>
      </w:r>
      <w:r>
        <w:rPr>
          <w:rFonts w:hint="eastAsia" w:ascii="宋体" w:hAnsi="宋体" w:eastAsia="宋体" w:cs="Courier New"/>
          <w:color w:val="000000"/>
          <w:sz w:val="24"/>
          <w:szCs w:val="24"/>
          <w:u w:val="single"/>
          <w:lang w:val="en-US" w:eastAsia="zh-CN"/>
        </w:rPr>
        <w:t xml:space="preserve">20%</w:t>
      </w:r>
      <w:r>
        <w:rPr>
          <w:rFonts w:hint="eastAsia" w:ascii="宋体" w:hAnsi="宋体" w:eastAsia="宋体" w:cs="Courier New"/>
          <w:color w:val="000000"/>
          <w:sz w:val="24"/>
          <w:szCs w:val="24"/>
        </w:rPr>
        <w:t xml:space="preserve">的违约金</w:t>
      </w:r>
      <w:r>
        <w:rPr>
          <w:rFonts w:hint="eastAsia" w:ascii="宋体" w:hAnsi="宋体" w:eastAsia="宋体" w:cs="Courier New"/>
          <w:color w:val="000000"/>
          <w:sz w:val="24"/>
          <w:szCs w:val="24"/>
        </w:rPr>
        <w:t xml:space="preserve">。 </w:t>
      </w:r>
      <w:r>
        <w:rPr>
          <w:rFonts w:hint="eastAsia" w:ascii="宋体" w:hAnsi="宋体" w:eastAsia="宋体" w:cs="Courier New"/>
          <w:color w:val="000000"/>
          <w:sz w:val="24"/>
          <w:szCs w:val="24"/>
        </w:rPr>
      </w:r>
      <w:r/>
    </w:p>
    <w:p>
      <w:pPr>
        <w:pStyle w:val="956"/>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13.4 乙方所交</w:t>
      </w:r>
      <w:r>
        <w:rPr>
          <w:rFonts w:hint="eastAsia" w:ascii="宋体" w:hAnsi="宋体" w:eastAsia="宋体" w:cs="Courier New"/>
          <w:color w:val="000000"/>
          <w:sz w:val="24"/>
          <w:szCs w:val="24"/>
          <w:lang w:val="en-US" w:eastAsia="zh-CN"/>
        </w:rPr>
        <w:t xml:space="preserve">付</w:t>
      </w:r>
      <w:r>
        <w:rPr>
          <w:rFonts w:hint="eastAsia" w:ascii="宋体" w:hAnsi="宋体" w:eastAsia="宋体" w:cs="Courier New"/>
          <w:color w:val="000000"/>
          <w:sz w:val="24"/>
          <w:szCs w:val="24"/>
        </w:rPr>
        <w:t xml:space="preserve">的货物品种、型号、规格、技术参数、质量不符合合同规定及招标文件规定标准的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甲方有权拒收该货物</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乙方愿意更换货物但逾期交货的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按乙方逾期交货处理。乙方拒绝更换货物的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甲方可单方面解除合同。</w:t>
      </w:r>
      <w:r>
        <w:rPr>
          <w:rFonts w:hint="eastAsia" w:ascii="宋体" w:hAnsi="宋体" w:eastAsia="宋体" w:cs="Courier New"/>
          <w:color w:val="000000"/>
          <w:sz w:val="24"/>
          <w:szCs w:val="24"/>
        </w:rPr>
      </w:r>
      <w:r/>
    </w:p>
    <w:p>
      <w:pPr>
        <w:pStyle w:val="956"/>
        <w:keepLines w:val="0"/>
        <w:keepNext w:val="0"/>
        <w:pageBreakBefore w:val="0"/>
        <w:spacing w:before="0" w:after="0" w:line="264" w:lineRule="auto"/>
        <w:widowControl w:val="off"/>
        <w:rPr>
          <w:rFonts w:hint="eastAsia"/>
        </w:rPr>
      </w:pPr>
      <w:r>
        <w:rPr>
          <w:rFonts w:hint="eastAsia" w:ascii="宋体" w:hAnsi="宋体" w:eastAsia="宋体" w:cs="Courier New"/>
          <w:color w:val="000000"/>
          <w:sz w:val="24"/>
          <w:szCs w:val="24"/>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956"/>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十四、不可抗力事件处理</w:t>
      </w:r>
      <w:r>
        <w:rPr>
          <w:rFonts w:hint="eastAsia" w:ascii="方正黑体_GBK" w:hAnsi="方正黑体_GBK" w:eastAsia="方正黑体_GBK" w:cs="方正黑体_GBK"/>
          <w:b w:val="0"/>
          <w:bCs/>
          <w:color w:val="000000"/>
          <w:sz w:val="24"/>
          <w:szCs w:val="24"/>
        </w:rPr>
      </w:r>
      <w:r/>
    </w:p>
    <w:p>
      <w:pPr>
        <w:pStyle w:val="956"/>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 在合同有效期内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任何一方因不可抗力事件导致不能履行合同</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则合同履行期可延长</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其延长期与不可抗力影响期相同。</w:t>
      </w:r>
      <w:r>
        <w:rPr>
          <w:rFonts w:hint="eastAsia" w:ascii="宋体" w:hAnsi="宋体" w:eastAsia="宋体" w:cs="Courier New"/>
          <w:color w:val="000000"/>
          <w:sz w:val="24"/>
          <w:szCs w:val="24"/>
        </w:rPr>
      </w:r>
      <w:r/>
    </w:p>
    <w:p>
      <w:pPr>
        <w:pStyle w:val="956"/>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 不可抗力事件发生后</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应立即通知对方并寄送有关权威机构出具的证明。</w:t>
      </w:r>
      <w:r>
        <w:rPr>
          <w:rFonts w:hint="eastAsia" w:ascii="宋体" w:hAnsi="宋体" w:eastAsia="宋体" w:cs="Courier New"/>
          <w:color w:val="000000"/>
          <w:sz w:val="24"/>
          <w:szCs w:val="24"/>
        </w:rPr>
      </w:r>
      <w:r/>
    </w:p>
    <w:p>
      <w:pPr>
        <w:pStyle w:val="956"/>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不可抗力事件延续120天以上</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双方应通过友好协商确定是否继续履行合同。</w:t>
      </w:r>
      <w:r>
        <w:rPr>
          <w:rFonts w:hint="eastAsia" w:ascii="宋体" w:hAnsi="宋体" w:eastAsia="宋体" w:cs="Courier New"/>
          <w:color w:val="000000"/>
          <w:sz w:val="24"/>
          <w:szCs w:val="24"/>
        </w:rPr>
      </w:r>
      <w:r/>
    </w:p>
    <w:p>
      <w:pPr>
        <w:pStyle w:val="956"/>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十五、解决争议的方法</w:t>
      </w:r>
      <w:r>
        <w:rPr>
          <w:rFonts w:hint="eastAsia" w:ascii="方正黑体_GBK" w:hAnsi="方正黑体_GBK" w:eastAsia="方正黑体_GBK" w:cs="方正黑体_GBK"/>
          <w:b w:val="0"/>
          <w:bCs/>
          <w:color w:val="000000"/>
          <w:sz w:val="24"/>
          <w:szCs w:val="24"/>
        </w:rPr>
      </w:r>
      <w:r/>
    </w:p>
    <w:p>
      <w:pPr>
        <w:pStyle w:val="956"/>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15.1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甲乙双方因合同签订、履行而发生的一切争议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应通过友好协商解决。协商不成</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956"/>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十六、合同生效及其它</w:t>
      </w:r>
      <w:r>
        <w:rPr>
          <w:rFonts w:hint="eastAsia" w:ascii="方正黑体_GBK" w:hAnsi="方正黑体_GBK" w:eastAsia="方正黑体_GBK" w:cs="方正黑体_GBK"/>
          <w:b w:val="0"/>
          <w:bCs/>
          <w:color w:val="000000"/>
          <w:sz w:val="24"/>
          <w:szCs w:val="24"/>
        </w:rPr>
      </w:r>
      <w:r/>
    </w:p>
    <w:p>
      <w:pPr>
        <w:pStyle w:val="956"/>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16.1 </w:t>
      </w:r>
      <w:r>
        <w:rPr>
          <w:rFonts w:hint="eastAsia" w:ascii="宋体" w:hAnsi="宋体" w:eastAsia="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956"/>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遵照《</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956"/>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16.3 本合同正本一式两份</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具有同等法律效力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甲方、乙方各执一份。</w:t>
      </w:r>
      <w:r>
        <w:rPr>
          <w:rFonts w:hint="eastAsia" w:ascii="宋体" w:hAnsi="宋体" w:eastAsia="宋体" w:cs="Courier New"/>
          <w:color w:val="000000"/>
          <w:sz w:val="24"/>
          <w:szCs w:val="24"/>
        </w:rPr>
      </w:r>
      <w:r/>
    </w:p>
    <w:p>
      <w:pPr>
        <w:pStyle w:val="995"/>
        <w:keepLines w:val="0"/>
        <w:keepNext w:val="0"/>
        <w:pageBreakBefore w:val="0"/>
        <w:spacing w:before="120" w:after="120" w:line="264" w:lineRule="auto"/>
        <w:widowControl w:val="off"/>
        <w:rPr>
          <w:rFonts w:hint="eastAsia" w:hAnsi="宋体" w:eastAsia="宋体" w:cs="Courier New"/>
          <w:sz w:val="24"/>
          <w:szCs w:val="24"/>
        </w:rPr>
      </w:pPr>
      <w:r/>
      <w:bookmarkEnd w:id="183"/>
      <w:r/>
      <w:bookmarkEnd w:id="184"/>
      <w:r/>
      <w:bookmarkEnd w:id="185"/>
      <w:r/>
      <w:bookmarkStart w:id="192" w:name="_Hlt16619369"/>
      <w:r/>
      <w:bookmarkEnd w:id="192"/>
      <w:r>
        <w:rPr>
          <w:rFonts w:hint="eastAsia" w:hAnsi="宋体" w:eastAsia="宋体" w:cs="Courier New"/>
          <w:sz w:val="24"/>
          <w:szCs w:val="24"/>
        </w:rPr>
        <w:t xml:space="preserve">  </w:t>
      </w:r>
      <w:r>
        <w:rPr>
          <w:rFonts w:hint="eastAsia" w:hAnsi="宋体" w:eastAsia="宋体" w:cs="Courier New"/>
          <w:sz w:val="24"/>
          <w:szCs w:val="24"/>
        </w:rPr>
      </w:r>
      <w:r/>
    </w:p>
    <w:p>
      <w:pPr>
        <w:pStyle w:val="995"/>
        <w:ind w:firstLine="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甲</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rPr>
          <w:rFonts w:hint="eastAsia" w:hAnsi="宋体" w:eastAsia="宋体" w:cs="Courier New"/>
          <w:sz w:val="24"/>
          <w:szCs w:val="24"/>
        </w:rPr>
      </w:r>
      <w:r/>
    </w:p>
    <w:p>
      <w:pPr>
        <w:pStyle w:val="995"/>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rPr>
          <w:rFonts w:hint="eastAsia" w:hAnsi="宋体" w:eastAsia="宋体" w:cs="Courier New"/>
          <w:sz w:val="24"/>
          <w:szCs w:val="24"/>
        </w:rPr>
      </w:r>
      <w:r/>
    </w:p>
    <w:p>
      <w:pPr>
        <w:pStyle w:val="995"/>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rPr>
          <w:rFonts w:hint="eastAsia" w:hAnsi="宋体" w:eastAsia="宋体" w:cs="Courier New"/>
          <w:sz w:val="24"/>
          <w:szCs w:val="24"/>
        </w:rPr>
      </w:r>
      <w:r/>
    </w:p>
    <w:p>
      <w:pPr>
        <w:pStyle w:val="995"/>
        <w:ind w:firstLine="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rPr>
          <w:rFonts w:hint="eastAsia" w:hAnsi="宋体" w:eastAsia="宋体" w:cs="Courier New"/>
          <w:sz w:val="24"/>
          <w:szCs w:val="24"/>
        </w:rPr>
      </w:r>
      <w:r/>
    </w:p>
    <w:p>
      <w:pPr>
        <w:pStyle w:val="995"/>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                                          </w:t>
      </w:r>
      <w:r>
        <w:rPr>
          <w:rFonts w:hint="eastAsia" w:hAnsi="宋体" w:eastAsia="宋体" w:cs="Courier New"/>
          <w:sz w:val="24"/>
          <w:szCs w:val="24"/>
        </w:rPr>
      </w:r>
      <w:r/>
    </w:p>
    <w:p>
      <w:pPr>
        <w:pStyle w:val="995"/>
        <w:ind w:firstLine="480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签订日期：      </w:t>
      </w:r>
      <w:r>
        <w:rPr>
          <w:rFonts w:hint="eastAsia" w:hAnsi="宋体" w:eastAsia="宋体" w:cs="Courier New"/>
          <w:sz w:val="24"/>
          <w:szCs w:val="24"/>
        </w:rPr>
      </w:r>
      <w:r/>
    </w:p>
    <w:p>
      <w:pPr>
        <w:pStyle w:val="956"/>
        <w:jc w:val="center"/>
        <w:keepLines w:val="0"/>
        <w:keepNext w:val="0"/>
        <w:pageBreakBefore w:val="0"/>
        <w:spacing w:before="145" w:after="145" w:line="264" w:lineRule="auto"/>
        <w:widowControl w:val="off"/>
        <w:rPr>
          <w:rFonts w:hint="eastAsia" w:ascii="宋体" w:hAnsi="宋体" w:eastAsia="宋体" w:cs="Times New Roman"/>
          <w:b/>
          <w:bCs w:val="0"/>
          <w:sz w:val="30"/>
          <w:szCs w:val="21"/>
          <w:highlight w:val="none"/>
        </w:rPr>
        <w:outlineLvl w:val="9"/>
      </w:pPr>
      <w:r>
        <w:rPr>
          <w:rFonts w:hint="eastAsia" w:ascii="宋体" w:hAnsi="宋体" w:eastAsia="宋体" w:cs="Times New Roman"/>
          <w:b/>
          <w:bCs w:val="0"/>
          <w:sz w:val="30"/>
          <w:szCs w:val="21"/>
          <w:highlight w:val="none"/>
        </w:rPr>
      </w:r>
      <w:r/>
    </w:p>
    <w:p>
      <w:pPr>
        <w:pStyle w:val="956"/>
        <w:jc w:val="both"/>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9"/>
      </w:pPr>
      <w:r>
        <w:rPr>
          <w:rFonts w:hint="eastAsia" w:ascii="方正小标宋简体" w:hAnsi="方正小标宋简体" w:eastAsia="方正小标宋简体" w:cs="方正小标宋简体"/>
          <w:b w:val="0"/>
          <w:bCs/>
          <w:sz w:val="32"/>
          <w:szCs w:val="32"/>
          <w:highlight w:val="none"/>
        </w:rPr>
      </w:r>
      <w:r/>
    </w:p>
    <w:p>
      <w:pPr>
        <w:pStyle w:val="956"/>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1"/>
      </w:pPr>
      <w:r>
        <w:rPr>
          <w:rFonts w:hint="eastAsia" w:ascii="方正小标宋简体" w:hAnsi="方正小标宋简体" w:eastAsia="方正小标宋简体" w:cs="方正小标宋简体"/>
          <w:b w:val="0"/>
          <w:bCs/>
          <w:sz w:val="32"/>
          <w:szCs w:val="32"/>
          <w:highlight w:val="none"/>
        </w:rPr>
      </w:r>
      <w:r/>
    </w:p>
    <w:p>
      <w:pPr>
        <w:pStyle w:val="956"/>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1"/>
      </w:pPr>
      <w:r>
        <w:rPr>
          <w:rFonts w:hint="eastAsia" w:ascii="方正小标宋简体" w:hAnsi="方正小标宋简体" w:eastAsia="方正小标宋简体" w:cs="方正小标宋简体"/>
          <w:b w:val="0"/>
          <w:bCs/>
          <w:sz w:val="32"/>
          <w:szCs w:val="32"/>
          <w:highlight w:val="none"/>
        </w:rPr>
      </w:r>
      <w:r/>
    </w:p>
    <w:p>
      <w:pPr>
        <w:pStyle w:val="956"/>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1"/>
      </w:pPr>
      <w:r>
        <w:rPr>
          <w:rFonts w:hint="eastAsia" w:ascii="方正小标宋简体" w:hAnsi="方正小标宋简体" w:eastAsia="方正小标宋简体" w:cs="方正小标宋简体"/>
          <w:b w:val="0"/>
          <w:bCs/>
          <w:sz w:val="32"/>
          <w:szCs w:val="32"/>
          <w:highlight w:val="none"/>
        </w:rPr>
      </w:r>
      <w:r/>
    </w:p>
    <w:p>
      <w:pPr>
        <w:pStyle w:val="956"/>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1"/>
      </w:pPr>
      <w:r>
        <w:rPr>
          <w:rFonts w:hint="eastAsia" w:ascii="方正小标宋简体" w:hAnsi="方正小标宋简体" w:eastAsia="方正小标宋简体" w:cs="方正小标宋简体"/>
          <w:b w:val="0"/>
          <w:bCs/>
          <w:sz w:val="32"/>
          <w:szCs w:val="32"/>
          <w:highlight w:val="none"/>
        </w:rPr>
      </w:r>
      <w:r/>
    </w:p>
    <w:p>
      <w:pPr>
        <w:pStyle w:val="956"/>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1"/>
      </w:pPr>
      <w:r>
        <w:rPr>
          <w:rFonts w:hint="eastAsia" w:ascii="方正小标宋简体" w:hAnsi="方正小标宋简体" w:eastAsia="方正小标宋简体" w:cs="方正小标宋简体"/>
          <w:b w:val="0"/>
          <w:bCs/>
          <w:sz w:val="32"/>
          <w:szCs w:val="32"/>
          <w:highlight w:val="none"/>
        </w:rPr>
      </w:r>
      <w:r/>
    </w:p>
    <w:p>
      <w:pPr>
        <w:pStyle w:val="956"/>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1"/>
      </w:pPr>
      <w:r>
        <w:rPr>
          <w:rFonts w:hint="eastAsia" w:ascii="方正小标宋简体" w:hAnsi="方正小标宋简体" w:eastAsia="方正小标宋简体" w:cs="方正小标宋简体"/>
          <w:b w:val="0"/>
          <w:bCs/>
          <w:sz w:val="32"/>
          <w:szCs w:val="32"/>
          <w:highlight w:val="none"/>
        </w:rPr>
      </w:r>
      <w:r/>
    </w:p>
    <w:p>
      <w:pPr>
        <w:pStyle w:val="956"/>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1"/>
      </w:pPr>
      <w:r>
        <w:rPr>
          <w:rFonts w:hint="eastAsia" w:ascii="方正小标宋简体" w:hAnsi="方正小标宋简体" w:eastAsia="方正小标宋简体" w:cs="方正小标宋简体"/>
          <w:b w:val="0"/>
          <w:bCs/>
          <w:sz w:val="32"/>
          <w:szCs w:val="32"/>
          <w:highlight w:val="none"/>
        </w:rPr>
      </w:r>
      <w:r/>
    </w:p>
    <w:p>
      <w:pPr>
        <w:pStyle w:val="956"/>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1"/>
      </w:pPr>
      <w:r>
        <w:rPr>
          <w:rFonts w:hint="eastAsia" w:ascii="方正小标宋简体" w:hAnsi="方正小标宋简体" w:eastAsia="方正小标宋简体" w:cs="方正小标宋简体"/>
          <w:b w:val="0"/>
          <w:bCs/>
          <w:sz w:val="32"/>
          <w:szCs w:val="32"/>
          <w:highlight w:val="none"/>
        </w:rPr>
      </w:r>
      <w:r/>
    </w:p>
    <w:p>
      <w:pPr>
        <w:pStyle w:val="956"/>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1"/>
      </w:pPr>
      <w:r>
        <w:rPr>
          <w:rFonts w:hint="eastAsia" w:ascii="方正小标宋简体" w:hAnsi="方正小标宋简体" w:eastAsia="方正小标宋简体" w:cs="方正小标宋简体"/>
          <w:b w:val="0"/>
          <w:bCs/>
          <w:sz w:val="32"/>
          <w:szCs w:val="32"/>
          <w:highlight w:val="none"/>
        </w:rPr>
      </w:r>
      <w:r/>
    </w:p>
    <w:p>
      <w:pPr>
        <w:pStyle w:val="956"/>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1"/>
      </w:pPr>
      <w:r>
        <w:rPr>
          <w:rFonts w:hint="eastAsia" w:ascii="方正小标宋简体" w:hAnsi="方正小标宋简体" w:eastAsia="方正小标宋简体" w:cs="方正小标宋简体"/>
          <w:b w:val="0"/>
          <w:bCs/>
          <w:sz w:val="32"/>
          <w:szCs w:val="32"/>
          <w:highlight w:val="none"/>
        </w:rPr>
      </w:r>
      <w:r/>
    </w:p>
    <w:p>
      <w:pPr>
        <w:pStyle w:val="956"/>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1"/>
      </w:pPr>
      <w:r>
        <w:rPr>
          <w:rFonts w:hint="eastAsia" w:ascii="方正小标宋简体" w:hAnsi="方正小标宋简体" w:eastAsia="方正小标宋简体" w:cs="方正小标宋简体"/>
          <w:b w:val="0"/>
          <w:bCs/>
          <w:sz w:val="32"/>
          <w:szCs w:val="32"/>
          <w:highlight w:val="none"/>
        </w:rPr>
      </w:r>
      <w:r/>
    </w:p>
    <w:p>
      <w:pPr>
        <w:pStyle w:val="956"/>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1"/>
      </w:pPr>
      <w:r>
        <w:rPr>
          <w:rFonts w:hint="eastAsia" w:ascii="方正小标宋简体" w:hAnsi="方正小标宋简体" w:eastAsia="方正小标宋简体" w:cs="方正小标宋简体"/>
          <w:b w:val="0"/>
          <w:bCs/>
          <w:sz w:val="32"/>
          <w:szCs w:val="32"/>
          <w:highlight w:val="none"/>
        </w:rPr>
      </w:r>
      <w:r/>
    </w:p>
    <w:p>
      <w:pPr>
        <w:pStyle w:val="956"/>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1"/>
      </w:pPr>
      <w:r>
        <w:rPr>
          <w:rFonts w:hint="eastAsia" w:ascii="方正小标宋简体" w:hAnsi="方正小标宋简体" w:eastAsia="方正小标宋简体" w:cs="方正小标宋简体"/>
          <w:b w:val="0"/>
          <w:bCs/>
          <w:sz w:val="32"/>
          <w:szCs w:val="32"/>
          <w:highlight w:val="none"/>
        </w:rPr>
      </w:r>
      <w:r/>
    </w:p>
    <w:p>
      <w:pPr>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val="0"/>
          <w:sz w:val="32"/>
          <w:szCs w:val="32"/>
          <w:highlight w:val="none"/>
        </w:rPr>
        <w:outlineLvl w:val="1"/>
      </w:pPr>
      <w:r>
        <w:rPr>
          <w:rFonts w:hint="eastAsia" w:ascii="方正小标宋简体" w:hAnsi="方正小标宋简体" w:eastAsia="方正小标宋简体" w:cs="方正小标宋简体"/>
          <w:b w:val="0"/>
          <w:bCs/>
          <w:sz w:val="32"/>
          <w:szCs w:val="32"/>
          <w:highlight w:val="none"/>
        </w:rPr>
      </w:r>
      <w:r>
        <w:rPr>
          <w:rFonts w:hint="eastAsia" w:ascii="方正小标宋简体" w:hAnsi="方正小标宋简体" w:eastAsia="方正小标宋简体" w:cs="方正小标宋简体"/>
          <w:b w:val="0"/>
          <w:bCs/>
          <w:sz w:val="32"/>
          <w:szCs w:val="32"/>
          <w:highlight w:val="none"/>
        </w:rPr>
      </w:r>
      <w:r/>
    </w:p>
    <w:p>
      <w:pPr>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val="0"/>
          <w:sz w:val="32"/>
          <w:szCs w:val="32"/>
          <w:highlight w:val="none"/>
        </w:rPr>
        <w:outlineLvl w:val="1"/>
      </w:pPr>
      <w:r>
        <w:rPr>
          <w:rFonts w:hint="eastAsia" w:ascii="方正小标宋简体" w:hAnsi="方正小标宋简体" w:eastAsia="方正小标宋简体" w:cs="方正小标宋简体"/>
          <w:b w:val="0"/>
          <w:bCs/>
          <w:sz w:val="32"/>
          <w:szCs w:val="32"/>
          <w:highlight w:val="none"/>
        </w:rPr>
      </w:r>
      <w:r>
        <w:rPr>
          <w:rFonts w:hint="eastAsia" w:ascii="方正小标宋简体" w:hAnsi="方正小标宋简体" w:eastAsia="方正小标宋简体" w:cs="方正小标宋简体"/>
          <w:b w:val="0"/>
          <w:bCs/>
          <w:sz w:val="32"/>
          <w:szCs w:val="32"/>
          <w:highlight w:val="none"/>
        </w:rPr>
      </w:r>
      <w:r/>
    </w:p>
    <w:p>
      <w:pPr>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val="0"/>
          <w:sz w:val="32"/>
          <w:szCs w:val="32"/>
          <w:highlight w:val="none"/>
        </w:rPr>
        <w:outlineLvl w:val="1"/>
      </w:pPr>
      <w:r>
        <w:rPr>
          <w:rFonts w:hint="eastAsia" w:ascii="方正小标宋简体" w:hAnsi="方正小标宋简体" w:eastAsia="方正小标宋简体" w:cs="方正小标宋简体"/>
          <w:b w:val="0"/>
          <w:bCs/>
          <w:sz w:val="32"/>
          <w:szCs w:val="32"/>
          <w:highlight w:val="none"/>
        </w:rPr>
      </w:r>
      <w:r>
        <w:rPr>
          <w:rFonts w:hint="eastAsia" w:ascii="方正小标宋简体" w:hAnsi="方正小标宋简体" w:eastAsia="方正小标宋简体" w:cs="方正小标宋简体"/>
          <w:b w:val="0"/>
          <w:bCs/>
          <w:sz w:val="32"/>
          <w:szCs w:val="32"/>
          <w:highlight w:val="none"/>
        </w:rPr>
      </w:r>
      <w:r/>
    </w:p>
    <w:p>
      <w:pPr>
        <w:pStyle w:val="956"/>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val="0"/>
          <w:sz w:val="32"/>
          <w:szCs w:val="32"/>
          <w:highlight w:val="none"/>
        </w:rPr>
        <w:outlineLvl w:val="1"/>
      </w:pPr>
      <w:r>
        <w:rPr>
          <w:rFonts w:hint="eastAsia" w:ascii="方正小标宋简体" w:hAnsi="方正小标宋简体" w:eastAsia="方正小标宋简体" w:cs="方正小标宋简体"/>
          <w:b w:val="0"/>
          <w:bCs/>
          <w:sz w:val="32"/>
          <w:szCs w:val="32"/>
          <w:highlight w:val="none"/>
        </w:rPr>
        <w:t xml:space="preserve">《*******合同》补充协议（合同附件）</w:t>
      </w:r>
      <w:r>
        <w:rPr>
          <w:rFonts w:hint="eastAsia" w:ascii="方正小标宋简体" w:hAnsi="方正小标宋简体" w:eastAsia="方正小标宋简体" w:cs="方正小标宋简体"/>
          <w:b w:val="0"/>
          <w:bCs/>
          <w:sz w:val="32"/>
          <w:szCs w:val="32"/>
          <w:highlight w:val="none"/>
        </w:rPr>
      </w:r>
      <w:r/>
    </w:p>
    <w:p>
      <w:pPr>
        <w:pStyle w:val="995"/>
        <w:ind w:firstLine="480"/>
        <w:jc w:val="left"/>
        <w:keepLines w:val="0"/>
        <w:keepNext w:val="0"/>
        <w:pageBreakBefore w:val="0"/>
        <w:spacing w:before="120" w:after="120" w:line="264" w:lineRule="auto"/>
        <w:widowControl w:val="off"/>
        <w:rPr>
          <w:rFonts w:hAnsi="宋体"/>
          <w:color w:val="000000"/>
          <w:sz w:val="24"/>
          <w:szCs w:val="24"/>
          <w:highlight w:val="none"/>
        </w:rPr>
      </w:pPr>
      <w:r>
        <w:rPr>
          <w:rFonts w:hint="eastAsia" w:hAnsi="宋体"/>
          <w:color w:val="000000"/>
          <w:sz w:val="24"/>
          <w:szCs w:val="24"/>
          <w:highlight w:val="none"/>
        </w:rPr>
        <w:t xml:space="preserve">招标文件及合同未约定事项</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双方可友好协商签订补充协议。</w:t>
      </w:r>
      <w:r>
        <w:rPr>
          <w:rFonts w:hAnsi="宋体"/>
          <w:color w:val="000000"/>
          <w:sz w:val="24"/>
          <w:szCs w:val="24"/>
          <w:highlight w:val="none"/>
        </w:rPr>
      </w:r>
      <w:r/>
    </w:p>
    <w:p>
      <w:pPr>
        <w:pStyle w:val="956"/>
        <w:jc w:val="both"/>
        <w:spacing w:before="145" w:after="145" w:line="264" w:lineRule="auto"/>
        <w:rPr>
          <w:rFonts w:hint="eastAsia" w:ascii="方正小标宋简体" w:hAnsi="方正小标宋简体" w:eastAsia="方正小标宋简体" w:cs="方正小标宋简体"/>
          <w:bCs/>
          <w:color w:val="000000"/>
          <w:sz w:val="32"/>
          <w:szCs w:val="32"/>
          <w:lang w:val="en-US" w:eastAsia="zh-CN"/>
        </w:rPr>
        <w:outlineLvl w:val="1"/>
      </w:pPr>
      <w:r>
        <w:rPr>
          <w:rFonts w:hint="eastAsia" w:ascii="方正小标宋简体" w:hAnsi="方正小标宋简体" w:eastAsia="方正小标宋简体" w:cs="方正小标宋简体"/>
          <w:bCs/>
          <w:color w:val="000000"/>
          <w:sz w:val="32"/>
          <w:szCs w:val="32"/>
          <w:lang w:val="en-US" w:eastAsia="zh-CN"/>
        </w:rPr>
        <w:t xml:space="preserve">附件1：采购需求</w:t>
      </w:r>
      <w:r>
        <w:rPr>
          <w:rFonts w:hint="eastAsia"/>
          <w:b/>
          <w:bCs/>
          <w:sz w:val="32"/>
          <w:szCs w:val="32"/>
          <w:lang w:val="en-US" w:eastAsia="zh-CN"/>
        </w:rPr>
        <w:t xml:space="preserve">及违约补充条款</w:t>
      </w:r>
      <w:r>
        <w:rPr>
          <w:rFonts w:hint="eastAsia" w:ascii="方正小标宋简体" w:hAnsi="方正小标宋简体" w:eastAsia="方正小标宋简体" w:cs="方正小标宋简体"/>
          <w:bCs/>
          <w:color w:val="000000"/>
          <w:sz w:val="32"/>
          <w:szCs w:val="32"/>
          <w:lang w:val="en-US" w:eastAsia="zh-CN"/>
        </w:rPr>
      </w:r>
      <w:r/>
    </w:p>
    <w:p>
      <w:pPr>
        <w:pStyle w:val="1082"/>
        <w:ind w:left="0" w:firstLine="0"/>
        <w:jc w:val="center"/>
        <w:keepLines w:val="0"/>
        <w:keepNext w:val="0"/>
        <w:pageBreakBefore w:val="0"/>
        <w:spacing w:after="0" w:line="264" w:lineRule="auto"/>
        <w:widowControl w:val="off"/>
        <w:rPr>
          <w:b/>
          <w:bCs/>
          <w:sz w:val="32"/>
          <w:szCs w:val="32"/>
          <w:lang w:val="en-US" w:eastAsia="zh-CN"/>
        </w:rPr>
      </w:pPr>
      <w:r>
        <w:rPr>
          <w:rFonts w:hint="eastAsia" w:cs="Times New Roman"/>
          <w:b/>
          <w:bCs w:val="0"/>
          <w:color w:val="000000"/>
          <w:sz w:val="32"/>
          <w:szCs w:val="32"/>
          <w:u w:val="none"/>
          <w:lang w:val="en-US" w:eastAsia="zh-CN"/>
        </w:rPr>
        <w:t xml:space="preserve">龙潭街道龙潭敬老院申请安装电梯项目</w:t>
      </w:r>
      <w:r>
        <w:rPr>
          <w:rFonts w:hint="eastAsia"/>
          <w:b/>
          <w:bCs/>
          <w:sz w:val="32"/>
          <w:szCs w:val="32"/>
          <w:lang w:val="en-US" w:eastAsia="zh-CN"/>
        </w:rPr>
        <w:t xml:space="preserve">需求及违约补充条款</w:t>
      </w:r>
      <w:r>
        <w:rPr>
          <w:b/>
          <w:bCs/>
          <w:sz w:val="32"/>
          <w:szCs w:val="32"/>
          <w:lang w:val="en-US" w:eastAsia="zh-CN"/>
        </w:rPr>
      </w:r>
      <w:r/>
    </w:p>
    <w:p>
      <w:pPr>
        <w:pStyle w:val="956"/>
        <w:ind w:left="0" w:firstLine="482"/>
        <w:jc w:val="left"/>
        <w:keepLines w:val="0"/>
        <w:keepNext w:val="0"/>
        <w:pageBreakBefore w:val="0"/>
        <w:spacing w:line="264" w:lineRule="auto"/>
        <w:widowControl w:val="off"/>
        <w:rPr>
          <w:b/>
          <w:bCs/>
          <w:sz w:val="24"/>
          <w:szCs w:val="24"/>
          <w:lang w:val="en-US" w:eastAsia="zh-CN"/>
        </w:rPr>
      </w:pPr>
      <w:r>
        <w:rPr>
          <w:rFonts w:hint="eastAsia"/>
          <w:b/>
          <w:bCs/>
          <w:sz w:val="24"/>
          <w:szCs w:val="24"/>
          <w:lang w:val="en-US" w:eastAsia="zh-CN"/>
        </w:rPr>
        <w:t xml:space="preserve">一、采购需求</w:t>
      </w:r>
      <w:r>
        <w:rPr>
          <w:b/>
          <w:bCs/>
          <w:sz w:val="24"/>
          <w:szCs w:val="24"/>
          <w:lang w:val="en-US" w:eastAsia="zh-CN"/>
        </w:rPr>
      </w:r>
      <w:r/>
    </w:p>
    <w:p>
      <w:pPr>
        <w:pStyle w:val="1035"/>
        <w:ind w:left="0"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具体内容详见第四章</w:t>
      </w:r>
      <w:r>
        <w:rPr>
          <w:rFonts w:hint="eastAsia" w:ascii="宋体" w:hAnsi="宋体" w:eastAsia="宋体" w:cs="宋体"/>
          <w:sz w:val="24"/>
          <w:szCs w:val="24"/>
          <w:lang w:val="en-US" w:eastAsia="zh-CN"/>
        </w:rPr>
      </w:r>
      <w:r/>
    </w:p>
    <w:p>
      <w:pPr>
        <w:pStyle w:val="956"/>
        <w:ind w:left="0" w:firstLine="482"/>
        <w:jc w:val="left"/>
        <w:keepLines w:val="0"/>
        <w:keepNext w:val="0"/>
        <w:pageBreakBefore w:val="0"/>
        <w:spacing w:line="264" w:lineRule="auto"/>
        <w:widowControl w:val="off"/>
        <w:rPr>
          <w:rFonts w:hint="eastAsia" w:ascii="Times New Roman" w:hAnsi="Times New Roman" w:eastAsia="宋体" w:cs="Times New Roman"/>
          <w:b/>
          <w:bCs/>
          <w:sz w:val="24"/>
          <w:szCs w:val="24"/>
          <w:lang w:val="en-US" w:eastAsia="zh-CN"/>
        </w:rPr>
      </w:pPr>
      <w:r>
        <w:rPr>
          <w:rFonts w:hint="eastAsia" w:ascii="Times New Roman" w:hAnsi="Times New Roman" w:eastAsia="宋体" w:cs="Times New Roman"/>
          <w:b/>
          <w:bCs/>
          <w:sz w:val="24"/>
          <w:szCs w:val="24"/>
          <w:lang w:val="en-US" w:eastAsia="zh-CN"/>
        </w:rPr>
        <w:t xml:space="preserve">二、违约补充条款</w:t>
      </w:r>
      <w:r>
        <w:rPr>
          <w:rFonts w:hint="eastAsia" w:ascii="Times New Roman" w:hAnsi="Times New Roman" w:eastAsia="宋体" w:cs="Times New Roman"/>
          <w:b/>
          <w:bCs/>
          <w:sz w:val="24"/>
          <w:szCs w:val="24"/>
          <w:lang w:val="en-US" w:eastAsia="zh-CN"/>
        </w:rPr>
      </w:r>
      <w:r/>
    </w:p>
    <w:p>
      <w:pPr>
        <w:pStyle w:val="1035"/>
        <w:ind w:left="0"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1、合同双方之任何一方不能全面履行合同条款，均属违约。违约所造成的所有责任和经济损失概由违约方承担。</w:t>
      </w:r>
      <w:r>
        <w:rPr>
          <w:rFonts w:hint="eastAsia" w:ascii="宋体" w:hAnsi="宋体" w:eastAsia="宋体" w:cs="宋体"/>
          <w:sz w:val="24"/>
          <w:szCs w:val="24"/>
          <w:lang w:val="en-US" w:eastAsia="zh-CN"/>
        </w:rPr>
      </w:r>
      <w:r/>
    </w:p>
    <w:p>
      <w:pPr>
        <w:pStyle w:val="1035"/>
        <w:ind w:left="0"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2、除非双方协议将合同终止，或一方依据本合同之规定依法终止合同的情形外，违约方承担前述违约责任后仍必须履行合同。</w:t>
      </w:r>
      <w:r>
        <w:rPr>
          <w:rFonts w:hint="eastAsia" w:ascii="宋体" w:hAnsi="宋体" w:eastAsia="宋体" w:cs="宋体"/>
          <w:sz w:val="24"/>
          <w:szCs w:val="24"/>
          <w:lang w:val="en-US" w:eastAsia="zh-CN"/>
        </w:rPr>
      </w:r>
      <w:r/>
    </w:p>
    <w:p>
      <w:pPr>
        <w:pStyle w:val="1035"/>
        <w:ind w:left="0" w:firstLine="480"/>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3、货物到达现场后，未正式交付甲方前，由乙方采取措施，进行看护和保护，因看护和保护不到位，导致的损失由乙方承担。</w:t>
      </w:r>
      <w:r>
        <w:rPr>
          <w:rFonts w:ascii="宋体" w:hAnsi="宋体" w:eastAsia="宋体" w:cs="宋体"/>
          <w:sz w:val="24"/>
          <w:szCs w:val="24"/>
          <w:lang w:val="en-US" w:eastAsia="zh-CN"/>
        </w:rPr>
      </w:r>
      <w:r/>
    </w:p>
    <w:p>
      <w:pPr>
        <w:pStyle w:val="1035"/>
        <w:ind w:left="0"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乙方应服从甲方及其委托的全过程工程咨询单位（江苏建工程咨询有限公司）的管理，根据甲方对施工现场的统一布置及施工进度安排履行合同，与工程总承包单位（苏州第一建筑集团有限公司）签订安全责任协议书，并做好配合工作，服从总承包单位对现场的安全管理，对进入施工现场的所有参与作业人员进行安全教育，严格遵守和执行施工现场的各项安全生产规章制度。</w:t>
      </w:r>
      <w:r>
        <w:rPr>
          <w:rFonts w:hint="eastAsia" w:ascii="宋体" w:hAnsi="宋体" w:eastAsia="宋体" w:cs="宋体"/>
          <w:sz w:val="24"/>
          <w:szCs w:val="24"/>
          <w:lang w:val="en-US" w:eastAsia="zh-CN"/>
        </w:rPr>
      </w:r>
      <w:r/>
    </w:p>
    <w:p>
      <w:pPr>
        <w:pStyle w:val="1035"/>
        <w:ind w:left="0"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5、因甲方原因，导致的工期延误，工期予以顺延，费用不予以调整。乙方应在索赔发生之日起，7天内，书面报告甲方。</w:t>
      </w:r>
      <w:r>
        <w:rPr>
          <w:rFonts w:hint="eastAsia" w:ascii="宋体" w:hAnsi="宋体" w:eastAsia="宋体" w:cs="宋体"/>
          <w:sz w:val="24"/>
          <w:szCs w:val="24"/>
          <w:lang w:val="en-US" w:eastAsia="zh-CN"/>
        </w:rPr>
      </w:r>
      <w:r/>
    </w:p>
    <w:p>
      <w:pPr>
        <w:pStyle w:val="1035"/>
        <w:ind w:left="0"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贯彻执行“安全第一，预防为主，综合治理”的方针，做好各项防护工作，安全生产做到标准化、制度化、规范化。乙方必须确保按南京市有关安全文明施工的要求组织实施，杜绝安全隐患、确保无安全事故发生。</w:t>
      </w:r>
      <w:r>
        <w:rPr>
          <w:rFonts w:hint="eastAsia" w:ascii="宋体" w:hAnsi="宋体" w:eastAsia="宋体" w:cs="宋体"/>
          <w:sz w:val="24"/>
          <w:szCs w:val="24"/>
          <w:lang w:val="en-US" w:eastAsia="zh-CN"/>
        </w:rPr>
      </w:r>
      <w:r/>
    </w:p>
    <w:p>
      <w:pPr>
        <w:pStyle w:val="1035"/>
        <w:ind w:left="0"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1）因乙方安全防护不到位、管理不到位等原因导致的所有安全责任和经济赔偿，全部由乙方承担。</w:t>
      </w:r>
      <w:r>
        <w:rPr>
          <w:rFonts w:hint="eastAsia" w:ascii="宋体" w:hAnsi="宋体" w:eastAsia="宋体" w:cs="宋体"/>
          <w:sz w:val="24"/>
          <w:szCs w:val="24"/>
          <w:lang w:val="en-US" w:eastAsia="zh-CN"/>
        </w:rPr>
      </w:r>
      <w:r/>
    </w:p>
    <w:p>
      <w:pPr>
        <w:pStyle w:val="1035"/>
        <w:ind w:left="0"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2）在乙方履行合同期间，发生的相关人员伤亡、财产损失、外部矛盾等等，全部由乙方自行协调解决，并承担相关费用。</w:t>
      </w:r>
      <w:r>
        <w:rPr>
          <w:rFonts w:hint="eastAsia" w:ascii="宋体" w:hAnsi="宋体" w:eastAsia="宋体" w:cs="宋体"/>
          <w:sz w:val="24"/>
          <w:szCs w:val="24"/>
          <w:lang w:val="en-US" w:eastAsia="zh-CN"/>
        </w:rPr>
      </w:r>
      <w:r/>
    </w:p>
    <w:p>
      <w:pPr>
        <w:pStyle w:val="1035"/>
        <w:ind w:left="0"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乙方应认真落实各项安全管理制度，坚决杜绝违章指挥和违章作业，对员工不断进行安全教育，并及时检查，发现隐患及时排除。如甲方（或其委托的机构）每发现一处普通安全隐患（不涉及生命安全），乙方向甲方支付违约金500元/处；每发现一处重大安全问题（涉及生命安全），乙方向甲方支付违约金2000元/处。累计质量违约金额达到合同额的10%时，甲方有权单方面终止本合同，乙方退还甲方已支付的所有费用，并向甲方支付合同额10%的违约金（不含已支付的其他各项违约金）。</w:t>
      </w:r>
      <w:r>
        <w:rPr>
          <w:rFonts w:hint="eastAsia" w:ascii="宋体" w:hAnsi="宋体" w:eastAsia="宋体" w:cs="宋体"/>
          <w:sz w:val="24"/>
          <w:szCs w:val="24"/>
          <w:lang w:val="en-US" w:eastAsia="zh-CN"/>
        </w:rPr>
      </w:r>
      <w:r/>
    </w:p>
    <w:p>
      <w:pPr>
        <w:pStyle w:val="1035"/>
        <w:ind w:left="0"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4）发生人员伤亡或经济损失超过10万元，甲方有权单方面终止本合同，乙方退还甲方已支付的所有费用，并向甲方支付合同额20%的违约金（不含已支付的其他各项违约金）。</w:t>
      </w:r>
      <w:r>
        <w:rPr>
          <w:rFonts w:hint="eastAsia" w:ascii="宋体" w:hAnsi="宋体" w:eastAsia="宋体" w:cs="宋体"/>
          <w:sz w:val="24"/>
          <w:szCs w:val="24"/>
          <w:lang w:val="en-US" w:eastAsia="zh-CN"/>
        </w:rPr>
      </w:r>
      <w:r/>
    </w:p>
    <w:p>
      <w:pPr>
        <w:pStyle w:val="1035"/>
        <w:ind w:left="0" w:firstLine="480"/>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7、乙方在进行货物运输，应遵守相关的交通法规。运输、场外装卸期间，发生的任何人员伤亡、财产损失、外部矛盾等等，全部由乙方自行协调解决，并承担相关费用。</w:t>
      </w:r>
      <w:r>
        <w:rPr>
          <w:rFonts w:ascii="宋体" w:hAnsi="宋体" w:eastAsia="宋体" w:cs="宋体"/>
          <w:sz w:val="24"/>
          <w:szCs w:val="24"/>
          <w:lang w:val="en-US" w:eastAsia="zh-CN"/>
        </w:rPr>
      </w:r>
      <w:r/>
    </w:p>
    <w:p>
      <w:pPr>
        <w:pStyle w:val="1035"/>
        <w:ind w:left="0"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8、乙方现场使用的机械、设备等，应符合现行的相关规范标准。否则，甲方（或其委托的机构）有权要求乙方停工整改。乙方需无条件执行，并按进度条款、安全条款承担相应的违约责任。</w:t>
      </w:r>
      <w:r>
        <w:rPr>
          <w:rFonts w:hint="eastAsia" w:ascii="宋体" w:hAnsi="宋体" w:eastAsia="宋体" w:cs="宋体"/>
          <w:sz w:val="24"/>
          <w:szCs w:val="24"/>
          <w:lang w:val="en-US" w:eastAsia="zh-CN"/>
        </w:rPr>
      </w:r>
      <w:r/>
    </w:p>
    <w:p>
      <w:pPr>
        <w:pStyle w:val="1035"/>
        <w:ind w:left="0"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9、乙方应给作业人员，提供齐全的、合格的、有效期内的安全防护用品。作业前，乙方需向作业人员进行书面的安全交底。否则，乙方应按安全文明要求承担违约责任，并承担因此导致的所有责任和经济赔偿。</w:t>
      </w:r>
      <w:r>
        <w:rPr>
          <w:rFonts w:hint="eastAsia" w:ascii="宋体" w:hAnsi="宋体" w:eastAsia="宋体" w:cs="宋体"/>
          <w:sz w:val="24"/>
          <w:szCs w:val="24"/>
          <w:lang w:val="en-US" w:eastAsia="zh-CN"/>
        </w:rPr>
      </w:r>
      <w:r/>
    </w:p>
    <w:p>
      <w:pPr>
        <w:pStyle w:val="1035"/>
        <w:ind w:left="0"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乙方应按照国家、省、市等各级部门对文明施工的要求，做好现场的安全文明施工工作。每日施工完成后，应及时清理现场，保证现场整洁。如甲方（或其委托的机构）每发现一处文明施工问题，乙方向甲方支付违约金500元/处。</w:t>
      </w:r>
      <w:r>
        <w:rPr>
          <w:rFonts w:hint="eastAsia" w:ascii="宋体" w:hAnsi="宋体" w:eastAsia="宋体" w:cs="宋体"/>
          <w:sz w:val="24"/>
          <w:szCs w:val="24"/>
          <w:lang w:val="en-US" w:eastAsia="zh-CN"/>
        </w:rPr>
      </w:r>
      <w:r/>
    </w:p>
    <w:p>
      <w:pPr>
        <w:pStyle w:val="1035"/>
        <w:ind w:left="0"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11、因乙方原因，被媒体曝光或者相关行业、主管部门批评，引起恶劣影响，甲方有权单方面终止本合同，乙方退还甲方已支付的所有费用，并向甲方支付合同额20%的违约金（不含已支付的其他各项违约金）。</w:t>
      </w:r>
      <w:r>
        <w:rPr>
          <w:rFonts w:hint="eastAsia" w:ascii="宋体" w:hAnsi="宋体" w:eastAsia="宋体" w:cs="宋体"/>
          <w:sz w:val="24"/>
          <w:szCs w:val="24"/>
          <w:lang w:val="en-US" w:eastAsia="zh-CN"/>
        </w:rPr>
      </w:r>
      <w:r/>
    </w:p>
    <w:p>
      <w:pPr>
        <w:pStyle w:val="1035"/>
        <w:ind w:left="0"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12、因乙方原因导致的、其他未描述的、不符合相关法律法规规定的问题或现象，甲方（或其委托的机构）有权视情节严重程度，要求乙方支付甲方500元/次或1000元/次或2000元/次的违约金。</w:t>
      </w:r>
      <w:r>
        <w:rPr>
          <w:rFonts w:hint="eastAsia" w:ascii="宋体" w:hAnsi="宋体" w:eastAsia="宋体" w:cs="宋体"/>
          <w:sz w:val="24"/>
          <w:szCs w:val="24"/>
          <w:lang w:val="en-US" w:eastAsia="zh-CN"/>
        </w:rPr>
      </w:r>
      <w:r/>
    </w:p>
    <w:p>
      <w:pPr>
        <w:pStyle w:val="1035"/>
        <w:ind w:left="0"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13、因乙方原因终止合同时，乙方退还甲方已支付的所有费用，并向甲方支付合同额10%的违约金（不含已支付的其他各项违约金）。</w:t>
      </w:r>
      <w:r>
        <w:rPr>
          <w:rFonts w:hint="eastAsia" w:ascii="宋体" w:hAnsi="宋体" w:eastAsia="宋体" w:cs="宋体"/>
          <w:sz w:val="24"/>
          <w:szCs w:val="24"/>
          <w:lang w:val="en-US" w:eastAsia="zh-CN"/>
        </w:rPr>
      </w:r>
      <w:r/>
    </w:p>
    <w:p>
      <w:pPr>
        <w:pStyle w:val="1035"/>
        <w:ind w:left="0"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14、乙方保证及时给相关工作人员结算、支付人员工资。确保不拖欠人员工资，否则甲方有权直接扣除部分乙方应收合同款以支付人员工资，同时乙方向甲方支付合同价款20%的违约金。如因拖欠人员工资引起人员信访、诉讼等集体聚众行为，甲方有权解除合同。合同解除，不免除乙方的上述违约责任。在甲方按照本合同约定的期限支付合同款的情况下，乙方组织的工作人员以工资拖欠为由投诉或影响甲方正常工作秩序，甲方有权单方面终止本合同，乙方按上述约定承担违约责任，并向甲方支付合同额10%的违约金（不含已支付的其他各项违约金）。</w:t>
      </w:r>
      <w:r>
        <w:rPr>
          <w:rFonts w:hint="eastAsia" w:ascii="宋体" w:hAnsi="宋体" w:eastAsia="宋体" w:cs="宋体"/>
          <w:sz w:val="24"/>
          <w:szCs w:val="24"/>
          <w:lang w:val="en-US" w:eastAsia="zh-CN"/>
        </w:rPr>
      </w:r>
      <w:r/>
    </w:p>
    <w:p>
      <w:pPr>
        <w:pStyle w:val="956"/>
        <w:rPr>
          <w:rFonts w:hint="eastAsia"/>
          <w:b/>
          <w:bCs/>
          <w:sz w:val="32"/>
          <w:szCs w:val="32"/>
          <w:lang w:val="en-US" w:eastAsia="zh-CN"/>
        </w:rPr>
      </w:pPr>
      <w:r>
        <w:rPr>
          <w:rFonts w:hint="eastAsia"/>
          <w:b/>
          <w:bCs/>
          <w:sz w:val="32"/>
          <w:szCs w:val="32"/>
          <w:lang w:val="en-US" w:eastAsia="zh-CN"/>
        </w:rPr>
        <w:br w:type="page" w:clear="all"/>
      </w:r>
      <w:r>
        <w:rPr>
          <w:rFonts w:hint="eastAsia"/>
          <w:b/>
          <w:bCs/>
          <w:sz w:val="32"/>
          <w:szCs w:val="32"/>
          <w:lang w:val="en-US" w:eastAsia="zh-CN"/>
        </w:rPr>
      </w:r>
      <w:r/>
    </w:p>
    <w:p>
      <w:pPr>
        <w:pStyle w:val="956"/>
        <w:rPr>
          <w:rFonts w:hint="eastAsia"/>
          <w:lang w:val="en-US" w:eastAsia="zh-CN"/>
        </w:rPr>
      </w:pPr>
      <w:r>
        <w:rPr>
          <w:rFonts w:hint="eastAsia"/>
          <w:lang w:val="en-US" w:eastAsia="zh-CN"/>
        </w:rPr>
      </w:r>
      <w:r/>
    </w:p>
    <w:p>
      <w:pPr>
        <w:pStyle w:val="956"/>
        <w:jc w:val="both"/>
        <w:spacing w:before="145" w:after="145" w:line="264" w:lineRule="auto"/>
        <w:rPr>
          <w:rFonts w:hint="eastAsia" w:ascii="方正小标宋简体" w:hAnsi="方正小标宋简体" w:eastAsia="方正小标宋简体" w:cs="方正小标宋简体"/>
          <w:bCs/>
          <w:color w:val="000000"/>
          <w:sz w:val="32"/>
          <w:szCs w:val="32"/>
          <w:lang w:val="en-US" w:eastAsia="zh-CN"/>
        </w:rPr>
        <w:outlineLvl w:val="1"/>
      </w:pPr>
      <w:r>
        <w:rPr>
          <w:rFonts w:hint="eastAsia" w:ascii="方正小标宋简体" w:hAnsi="方正小标宋简体" w:eastAsia="方正小标宋简体" w:cs="方正小标宋简体"/>
          <w:bCs/>
          <w:color w:val="000000"/>
          <w:sz w:val="32"/>
          <w:szCs w:val="32"/>
          <w:lang w:val="en-US" w:eastAsia="zh-CN"/>
        </w:rPr>
        <w:t xml:space="preserve">附件2：廉政协议书</w:t>
      </w:r>
      <w:r>
        <w:rPr>
          <w:rFonts w:hint="eastAsia" w:ascii="方正小标宋简体" w:hAnsi="方正小标宋简体" w:eastAsia="方正小标宋简体" w:cs="方正小标宋简体"/>
          <w:bCs/>
          <w:color w:val="000000"/>
          <w:sz w:val="32"/>
          <w:szCs w:val="32"/>
          <w:lang w:val="en-US" w:eastAsia="zh-CN"/>
        </w:rPr>
      </w:r>
      <w:r/>
    </w:p>
    <w:p>
      <w:pPr>
        <w:pStyle w:val="1082"/>
        <w:ind w:firstLine="0"/>
        <w:jc w:val="center"/>
        <w:keepLines w:val="0"/>
        <w:keepNext w:val="0"/>
        <w:pageBreakBefore w:val="0"/>
        <w:spacing w:after="0" w:line="264" w:lineRule="auto"/>
        <w:widowControl w:val="off"/>
        <w:rPr>
          <w:rFonts w:hint="eastAsia"/>
          <w:b/>
          <w:bCs/>
          <w:sz w:val="32"/>
          <w:szCs w:val="32"/>
          <w:lang w:val="en-US" w:eastAsia="zh-CN"/>
        </w:rPr>
      </w:pPr>
      <w:r>
        <w:rPr>
          <w:rFonts w:hint="eastAsia" w:cs="Times New Roman"/>
          <w:b/>
          <w:bCs w:val="0"/>
          <w:color w:val="000000"/>
          <w:sz w:val="32"/>
          <w:szCs w:val="32"/>
          <w:u w:val="none"/>
          <w:lang w:val="en-US" w:eastAsia="zh-CN"/>
        </w:rPr>
        <w:t xml:space="preserve">龙潭街道龙潭敬老院申请安装电梯项目</w:t>
      </w:r>
      <w:r>
        <w:rPr>
          <w:rFonts w:hint="eastAsia"/>
          <w:b/>
          <w:bCs/>
          <w:sz w:val="32"/>
          <w:szCs w:val="32"/>
          <w:lang w:val="en-US" w:eastAsia="zh-CN"/>
        </w:rPr>
        <w:t xml:space="preserve">电梯采购廉政协议书</w:t>
      </w:r>
      <w:r>
        <w:rPr>
          <w:rFonts w:hint="eastAsia"/>
          <w:b/>
          <w:bCs/>
          <w:sz w:val="32"/>
          <w:szCs w:val="32"/>
          <w:lang w:val="en-US" w:eastAsia="zh-CN"/>
        </w:rPr>
      </w:r>
      <w:r/>
    </w:p>
    <w:p>
      <w:pPr>
        <w:pStyle w:val="1082"/>
        <w:ind w:firstLine="480"/>
        <w:keepLines w:val="0"/>
        <w:keepNext w:val="0"/>
        <w:pageBreakBefore w:val="0"/>
        <w:spacing w:after="0" w:line="264" w:lineRule="auto"/>
        <w:widowControl w:val="off"/>
        <w:rPr>
          <w:rFonts w:hint="eastAsia"/>
          <w:sz w:val="24"/>
          <w:szCs w:val="24"/>
          <w:lang w:val="en-US" w:eastAsia="zh-CN"/>
        </w:rPr>
      </w:pPr>
      <w:r>
        <w:rPr>
          <w:rFonts w:hint="eastAsia"/>
          <w:sz w:val="24"/>
          <w:szCs w:val="24"/>
          <w:lang w:val="en-US" w:eastAsia="zh-CN"/>
        </w:rPr>
        <w:t xml:space="preserve">根据国家及有关部委有关工程建设、廉政建设的规定，为做好本工程的党风廉政建设，保证工程建设高效优质，保证建设资金的安全和有效使用以及投资效益，建设工</w:t>
      </w:r>
      <w:r>
        <w:rPr>
          <w:rFonts w:hint="eastAsia"/>
          <w:sz w:val="24"/>
          <w:szCs w:val="24"/>
          <w:highlight w:val="none"/>
          <w:lang w:val="en-US" w:eastAsia="zh-CN"/>
        </w:rPr>
        <w:t xml:space="preserve">程的甲方南京市栖霞区人民政府龙潭街道办事处（以下简称“甲方”），与乙方 （以下简称“乙</w:t>
      </w:r>
      <w:r>
        <w:rPr>
          <w:rFonts w:hint="eastAsia"/>
          <w:sz w:val="24"/>
          <w:szCs w:val="24"/>
          <w:lang w:val="en-US" w:eastAsia="zh-CN"/>
        </w:rPr>
        <w:t xml:space="preserve">方”）特订立如下合同：</w:t>
      </w:r>
      <w:r>
        <w:rPr>
          <w:rFonts w:hint="eastAsia"/>
          <w:sz w:val="24"/>
          <w:szCs w:val="24"/>
          <w:lang w:val="en-US" w:eastAsia="zh-CN"/>
        </w:rPr>
      </w:r>
      <w:r/>
    </w:p>
    <w:p>
      <w:pPr>
        <w:pStyle w:val="1082"/>
        <w:ind w:firstLine="480"/>
        <w:keepLines w:val="0"/>
        <w:keepNext w:val="0"/>
        <w:pageBreakBefore w:val="0"/>
        <w:spacing w:after="0" w:line="264" w:lineRule="auto"/>
        <w:widowControl w:val="off"/>
        <w:rPr>
          <w:rFonts w:hint="eastAsia"/>
          <w:sz w:val="24"/>
          <w:szCs w:val="24"/>
          <w:lang w:val="en-US" w:eastAsia="zh-CN"/>
        </w:rPr>
      </w:pPr>
      <w:r>
        <w:rPr>
          <w:rFonts w:hint="eastAsia"/>
          <w:sz w:val="24"/>
          <w:szCs w:val="24"/>
          <w:lang w:val="en-US" w:eastAsia="zh-CN"/>
        </w:rPr>
        <w:t xml:space="preserve">1、甲方与乙方双方的权利和义务</w:t>
      </w:r>
      <w:r>
        <w:rPr>
          <w:rFonts w:hint="eastAsia"/>
          <w:sz w:val="24"/>
          <w:szCs w:val="24"/>
          <w:lang w:val="en-US" w:eastAsia="zh-CN"/>
        </w:rPr>
      </w:r>
      <w:r/>
    </w:p>
    <w:p>
      <w:pPr>
        <w:pStyle w:val="1082"/>
        <w:ind w:firstLine="480"/>
        <w:keepLines w:val="0"/>
        <w:keepNext w:val="0"/>
        <w:pageBreakBefore w:val="0"/>
        <w:spacing w:after="0" w:line="264" w:lineRule="auto"/>
        <w:widowControl w:val="off"/>
        <w:rPr>
          <w:rFonts w:hint="eastAsia"/>
          <w:sz w:val="24"/>
          <w:szCs w:val="24"/>
          <w:lang w:val="en-US" w:eastAsia="zh-CN"/>
        </w:rPr>
      </w:pPr>
      <w:r>
        <w:rPr>
          <w:rFonts w:hint="eastAsia"/>
          <w:sz w:val="24"/>
          <w:szCs w:val="24"/>
          <w:lang w:val="en-US" w:eastAsia="zh-CN"/>
        </w:rPr>
        <w:t xml:space="preserve">⑴严格遵守党的政策规定和国家有关法律法规及相关部委规定。</w:t>
      </w:r>
      <w:r>
        <w:rPr>
          <w:rFonts w:hint="eastAsia"/>
          <w:sz w:val="24"/>
          <w:szCs w:val="24"/>
          <w:lang w:val="en-US" w:eastAsia="zh-CN"/>
        </w:rPr>
      </w:r>
      <w:r/>
    </w:p>
    <w:p>
      <w:pPr>
        <w:pStyle w:val="1082"/>
        <w:ind w:firstLine="480"/>
        <w:keepLines w:val="0"/>
        <w:keepNext w:val="0"/>
        <w:pageBreakBefore w:val="0"/>
        <w:spacing w:after="0" w:line="264" w:lineRule="auto"/>
        <w:widowControl w:val="off"/>
        <w:rPr>
          <w:rFonts w:hint="eastAsia"/>
          <w:sz w:val="24"/>
          <w:szCs w:val="24"/>
          <w:lang w:val="en-US" w:eastAsia="zh-CN"/>
        </w:rPr>
      </w:pPr>
      <w:r>
        <w:rPr>
          <w:rFonts w:hint="eastAsia"/>
          <w:sz w:val="24"/>
          <w:szCs w:val="24"/>
          <w:lang w:val="en-US" w:eastAsia="zh-CN"/>
        </w:rPr>
        <w:t xml:space="preserve">⑵严格执行龙潭街道龙潭敬老院申请安装电梯项目合同文件，自觉按合同办事。</w:t>
      </w:r>
      <w:r>
        <w:rPr>
          <w:rFonts w:hint="eastAsia"/>
          <w:sz w:val="24"/>
          <w:szCs w:val="24"/>
          <w:lang w:val="en-US" w:eastAsia="zh-CN"/>
        </w:rPr>
      </w:r>
      <w:r/>
    </w:p>
    <w:p>
      <w:pPr>
        <w:pStyle w:val="1082"/>
        <w:ind w:firstLine="480"/>
        <w:keepLines w:val="0"/>
        <w:keepNext w:val="0"/>
        <w:pageBreakBefore w:val="0"/>
        <w:spacing w:after="0" w:line="264" w:lineRule="auto"/>
        <w:widowControl w:val="off"/>
        <w:rPr>
          <w:rFonts w:hint="eastAsia"/>
          <w:sz w:val="24"/>
          <w:szCs w:val="24"/>
          <w:lang w:val="en-US" w:eastAsia="zh-CN"/>
        </w:rPr>
      </w:pPr>
      <w:r>
        <w:rPr>
          <w:rFonts w:hint="eastAsia"/>
          <w:sz w:val="24"/>
          <w:szCs w:val="24"/>
          <w:lang w:val="en-US" w:eastAsia="zh-CN"/>
        </w:rPr>
        <w:t xml:space="preserve">⑶双方的业务活动坚持公开、公正、诚信、透明的原则（法律认定的商业秘密和合同文件另有规定除外），不得损害国家和集体利益，违反工程建设管理规章制度。</w:t>
      </w:r>
      <w:r>
        <w:rPr>
          <w:rFonts w:hint="eastAsia"/>
          <w:sz w:val="24"/>
          <w:szCs w:val="24"/>
          <w:lang w:val="en-US" w:eastAsia="zh-CN"/>
        </w:rPr>
      </w:r>
      <w:r/>
    </w:p>
    <w:p>
      <w:pPr>
        <w:pStyle w:val="1082"/>
        <w:ind w:firstLine="480"/>
        <w:keepLines w:val="0"/>
        <w:keepNext w:val="0"/>
        <w:pageBreakBefore w:val="0"/>
        <w:spacing w:after="0" w:line="264" w:lineRule="auto"/>
        <w:widowControl w:val="off"/>
        <w:rPr>
          <w:rFonts w:hint="eastAsia"/>
          <w:sz w:val="24"/>
          <w:szCs w:val="24"/>
          <w:lang w:val="en-US" w:eastAsia="zh-CN"/>
        </w:rPr>
      </w:pPr>
      <w:r>
        <w:rPr>
          <w:rFonts w:hint="eastAsia"/>
          <w:sz w:val="24"/>
          <w:szCs w:val="24"/>
          <w:lang w:val="en-US" w:eastAsia="zh-CN"/>
        </w:rPr>
        <w:t xml:space="preserve">⑷建立健全廉政制度，开展廉政教育，设立廉政告示牌，公布举报电话，监督并认真查处违法违纪行为。</w:t>
      </w:r>
      <w:r>
        <w:rPr>
          <w:rFonts w:hint="eastAsia"/>
          <w:sz w:val="24"/>
          <w:szCs w:val="24"/>
          <w:lang w:val="en-US" w:eastAsia="zh-CN"/>
        </w:rPr>
      </w:r>
      <w:r/>
    </w:p>
    <w:p>
      <w:pPr>
        <w:pStyle w:val="1082"/>
        <w:ind w:firstLine="480"/>
        <w:keepLines w:val="0"/>
        <w:keepNext w:val="0"/>
        <w:pageBreakBefore w:val="0"/>
        <w:spacing w:after="0" w:line="264" w:lineRule="auto"/>
        <w:widowControl w:val="off"/>
        <w:rPr>
          <w:rFonts w:hint="eastAsia"/>
          <w:sz w:val="24"/>
          <w:szCs w:val="24"/>
          <w:lang w:val="en-US" w:eastAsia="zh-CN"/>
        </w:rPr>
      </w:pPr>
      <w:r>
        <w:rPr>
          <w:rFonts w:hint="eastAsia"/>
          <w:sz w:val="24"/>
          <w:szCs w:val="24"/>
          <w:lang w:val="en-US" w:eastAsia="zh-CN"/>
        </w:rPr>
        <w:t xml:space="preserve">⑸发现对方在业务活动中有违反廉政规定的行为，有及时提醒对方纠正的权利和义务。</w:t>
      </w:r>
      <w:r>
        <w:rPr>
          <w:rFonts w:hint="eastAsia"/>
          <w:sz w:val="24"/>
          <w:szCs w:val="24"/>
          <w:lang w:val="en-US" w:eastAsia="zh-CN"/>
        </w:rPr>
      </w:r>
      <w:r/>
    </w:p>
    <w:p>
      <w:pPr>
        <w:pStyle w:val="1082"/>
        <w:ind w:firstLine="480"/>
        <w:keepLines w:val="0"/>
        <w:keepNext w:val="0"/>
        <w:pageBreakBefore w:val="0"/>
        <w:spacing w:after="0" w:line="264" w:lineRule="auto"/>
        <w:widowControl w:val="off"/>
        <w:rPr>
          <w:rFonts w:hint="eastAsia"/>
          <w:sz w:val="24"/>
          <w:szCs w:val="24"/>
          <w:lang w:val="en-US" w:eastAsia="zh-CN"/>
        </w:rPr>
      </w:pPr>
      <w:r>
        <w:rPr>
          <w:rFonts w:hint="eastAsia"/>
          <w:sz w:val="24"/>
          <w:szCs w:val="24"/>
          <w:lang w:val="en-US" w:eastAsia="zh-CN"/>
        </w:rPr>
        <w:t xml:space="preserve">⑹发现对方严重违反本合同义务条款的行为，有向其上级有关部门举报、建议给予处理并要求告知处理结果的权利。</w:t>
      </w:r>
      <w:r>
        <w:rPr>
          <w:rFonts w:hint="eastAsia"/>
          <w:sz w:val="24"/>
          <w:szCs w:val="24"/>
          <w:lang w:val="en-US" w:eastAsia="zh-CN"/>
        </w:rPr>
      </w:r>
      <w:r/>
    </w:p>
    <w:p>
      <w:pPr>
        <w:pStyle w:val="1082"/>
        <w:ind w:firstLine="480"/>
        <w:keepLines w:val="0"/>
        <w:keepNext w:val="0"/>
        <w:pageBreakBefore w:val="0"/>
        <w:spacing w:after="0" w:line="264" w:lineRule="auto"/>
        <w:widowControl w:val="off"/>
        <w:rPr>
          <w:rFonts w:hint="eastAsia"/>
          <w:sz w:val="24"/>
          <w:szCs w:val="24"/>
          <w:lang w:val="en-US" w:eastAsia="zh-CN"/>
        </w:rPr>
      </w:pPr>
      <w:r>
        <w:rPr>
          <w:rFonts w:hint="eastAsia"/>
          <w:sz w:val="24"/>
          <w:szCs w:val="24"/>
          <w:lang w:val="en-US" w:eastAsia="zh-CN"/>
        </w:rPr>
        <w:t xml:space="preserve">2、甲方的义务</w:t>
      </w:r>
      <w:r>
        <w:rPr>
          <w:rFonts w:hint="eastAsia"/>
          <w:sz w:val="24"/>
          <w:szCs w:val="24"/>
          <w:lang w:val="en-US" w:eastAsia="zh-CN"/>
        </w:rPr>
      </w:r>
      <w:r/>
    </w:p>
    <w:p>
      <w:pPr>
        <w:pStyle w:val="1082"/>
        <w:ind w:firstLine="480"/>
        <w:keepLines w:val="0"/>
        <w:keepNext w:val="0"/>
        <w:pageBreakBefore w:val="0"/>
        <w:spacing w:after="0" w:line="264" w:lineRule="auto"/>
        <w:widowControl w:val="off"/>
        <w:rPr>
          <w:rFonts w:hint="eastAsia"/>
          <w:sz w:val="24"/>
          <w:szCs w:val="24"/>
          <w:lang w:val="en-US" w:eastAsia="zh-CN"/>
        </w:rPr>
      </w:pPr>
      <w:r>
        <w:rPr>
          <w:rFonts w:hint="eastAsia"/>
          <w:sz w:val="24"/>
          <w:szCs w:val="24"/>
          <w:lang w:val="en-US" w:eastAsia="zh-CN"/>
        </w:rPr>
        <w:t xml:space="preserve">⑴甲方及其工作人员不得索要或接受乙方的礼金、有价证券和贵重物品，不得在乙方报销任何应由甲方工作人员个人支付的费用等。</w:t>
      </w:r>
      <w:r>
        <w:rPr>
          <w:rFonts w:hint="eastAsia"/>
          <w:sz w:val="24"/>
          <w:szCs w:val="24"/>
          <w:lang w:val="en-US" w:eastAsia="zh-CN"/>
        </w:rPr>
      </w:r>
      <w:r/>
    </w:p>
    <w:p>
      <w:pPr>
        <w:pStyle w:val="1082"/>
        <w:ind w:firstLine="480"/>
        <w:keepLines w:val="0"/>
        <w:keepNext w:val="0"/>
        <w:pageBreakBefore w:val="0"/>
        <w:spacing w:after="0" w:line="264" w:lineRule="auto"/>
        <w:widowControl w:val="off"/>
        <w:rPr>
          <w:rFonts w:hint="eastAsia"/>
          <w:sz w:val="24"/>
          <w:szCs w:val="24"/>
          <w:lang w:val="en-US" w:eastAsia="zh-CN"/>
        </w:rPr>
      </w:pPr>
      <w:r>
        <w:rPr>
          <w:rFonts w:hint="eastAsia"/>
          <w:sz w:val="24"/>
          <w:szCs w:val="24"/>
          <w:lang w:val="en-US" w:eastAsia="zh-CN"/>
        </w:rPr>
        <w:t xml:space="preserve">⑵甲方工作人员不得参加乙方安排的超标准宴请和娱乐活动；不得接受乙方提供的通讯工具、交通工具和高档办公用品等。</w:t>
      </w:r>
      <w:r>
        <w:rPr>
          <w:rFonts w:hint="eastAsia"/>
          <w:sz w:val="24"/>
          <w:szCs w:val="24"/>
          <w:lang w:val="en-US" w:eastAsia="zh-CN"/>
        </w:rPr>
      </w:r>
      <w:r/>
    </w:p>
    <w:p>
      <w:pPr>
        <w:pStyle w:val="1082"/>
        <w:ind w:firstLine="480"/>
        <w:keepLines w:val="0"/>
        <w:keepNext w:val="0"/>
        <w:pageBreakBefore w:val="0"/>
        <w:spacing w:after="0" w:line="264" w:lineRule="auto"/>
        <w:widowControl w:val="off"/>
        <w:rPr>
          <w:rFonts w:hint="eastAsia"/>
          <w:sz w:val="24"/>
          <w:szCs w:val="24"/>
          <w:lang w:val="en-US" w:eastAsia="zh-CN"/>
        </w:rPr>
      </w:pPr>
      <w:r>
        <w:rPr>
          <w:rFonts w:hint="eastAsia"/>
          <w:sz w:val="24"/>
          <w:szCs w:val="24"/>
          <w:lang w:val="en-US" w:eastAsia="zh-CN"/>
        </w:rPr>
        <w:t xml:space="preserve">⑶甲方及其工作人员不得要求或者接受乙方为其住房装修、婚丧嫁娶活动、配偶子女的工作安排以及出国出境、旅游等提供方便等。</w:t>
      </w:r>
      <w:r>
        <w:rPr>
          <w:rFonts w:hint="eastAsia"/>
          <w:sz w:val="24"/>
          <w:szCs w:val="24"/>
          <w:lang w:val="en-US" w:eastAsia="zh-CN"/>
        </w:rPr>
      </w:r>
      <w:r/>
    </w:p>
    <w:p>
      <w:pPr>
        <w:pStyle w:val="1082"/>
        <w:ind w:firstLine="480"/>
        <w:keepLines w:val="0"/>
        <w:keepNext w:val="0"/>
        <w:pageBreakBefore w:val="0"/>
        <w:spacing w:after="0" w:line="264" w:lineRule="auto"/>
        <w:widowControl w:val="off"/>
        <w:rPr>
          <w:rFonts w:hint="eastAsia"/>
          <w:sz w:val="24"/>
          <w:szCs w:val="24"/>
          <w:lang w:val="en-US" w:eastAsia="zh-CN"/>
        </w:rPr>
      </w:pPr>
      <w:r>
        <w:rPr>
          <w:rFonts w:hint="eastAsia"/>
          <w:sz w:val="24"/>
          <w:szCs w:val="24"/>
          <w:lang w:val="en-US" w:eastAsia="zh-CN"/>
        </w:rPr>
        <w:t xml:space="preserve">⑷甲方工作人员及其配偶、子女不得从事与乙方工程有关的材料设备供应、工程分包、劳务等经济活动等。</w:t>
      </w:r>
      <w:r>
        <w:rPr>
          <w:rFonts w:hint="eastAsia"/>
          <w:sz w:val="24"/>
          <w:szCs w:val="24"/>
          <w:lang w:val="en-US" w:eastAsia="zh-CN"/>
        </w:rPr>
      </w:r>
      <w:r/>
    </w:p>
    <w:p>
      <w:pPr>
        <w:pStyle w:val="1082"/>
        <w:ind w:firstLine="480"/>
        <w:keepLines w:val="0"/>
        <w:keepNext w:val="0"/>
        <w:pageBreakBefore w:val="0"/>
        <w:spacing w:after="0" w:line="264" w:lineRule="auto"/>
        <w:widowControl w:val="off"/>
        <w:rPr>
          <w:rFonts w:hint="eastAsia"/>
          <w:sz w:val="24"/>
          <w:szCs w:val="24"/>
          <w:lang w:val="en-US" w:eastAsia="zh-CN"/>
        </w:rPr>
      </w:pPr>
      <w:r>
        <w:rPr>
          <w:rFonts w:hint="eastAsia"/>
          <w:sz w:val="24"/>
          <w:szCs w:val="24"/>
          <w:lang w:val="en-US" w:eastAsia="zh-CN"/>
        </w:rPr>
        <w:t xml:space="preserve">⑸甲方及其工作人员不得以任何理由向乙方推荐分包单位或推销材料，不得要求乙方购买合同规定外的材料和设备。</w:t>
      </w:r>
      <w:r>
        <w:rPr>
          <w:rFonts w:hint="eastAsia"/>
          <w:sz w:val="24"/>
          <w:szCs w:val="24"/>
          <w:lang w:val="en-US" w:eastAsia="zh-CN"/>
        </w:rPr>
      </w:r>
      <w:r/>
    </w:p>
    <w:p>
      <w:pPr>
        <w:pStyle w:val="1082"/>
        <w:ind w:firstLine="480"/>
        <w:keepLines w:val="0"/>
        <w:keepNext w:val="0"/>
        <w:pageBreakBefore w:val="0"/>
        <w:spacing w:after="0" w:line="264" w:lineRule="auto"/>
        <w:widowControl w:val="off"/>
        <w:rPr>
          <w:rFonts w:hint="eastAsia"/>
          <w:sz w:val="24"/>
          <w:szCs w:val="24"/>
          <w:lang w:val="en-US" w:eastAsia="zh-CN"/>
        </w:rPr>
      </w:pPr>
      <w:r>
        <w:rPr>
          <w:rFonts w:hint="eastAsia"/>
          <w:sz w:val="24"/>
          <w:szCs w:val="24"/>
          <w:lang w:val="en-US" w:eastAsia="zh-CN"/>
        </w:rPr>
        <w:t xml:space="preserve">⑹甲方工作人员要秉公办事，不准营私舞弊，不准利用职权从事各种个人有偿中介活动和安排个人业务。</w:t>
      </w:r>
      <w:r>
        <w:rPr>
          <w:rFonts w:hint="eastAsia"/>
          <w:sz w:val="24"/>
          <w:szCs w:val="24"/>
          <w:lang w:val="en-US" w:eastAsia="zh-CN"/>
        </w:rPr>
      </w:r>
      <w:r/>
    </w:p>
    <w:p>
      <w:pPr>
        <w:pStyle w:val="1082"/>
        <w:ind w:firstLine="480"/>
        <w:keepLines w:val="0"/>
        <w:keepNext w:val="0"/>
        <w:pageBreakBefore w:val="0"/>
        <w:spacing w:after="0" w:line="264" w:lineRule="auto"/>
        <w:widowControl w:val="off"/>
        <w:rPr>
          <w:rFonts w:hint="eastAsia"/>
          <w:sz w:val="24"/>
          <w:szCs w:val="24"/>
          <w:lang w:val="en-US" w:eastAsia="zh-CN"/>
        </w:rPr>
      </w:pPr>
      <w:r>
        <w:rPr>
          <w:rFonts w:hint="eastAsia"/>
          <w:sz w:val="24"/>
          <w:szCs w:val="24"/>
          <w:lang w:val="en-US" w:eastAsia="zh-CN"/>
        </w:rPr>
        <w:t xml:space="preserve">3、乙方义务</w:t>
      </w:r>
      <w:r>
        <w:rPr>
          <w:rFonts w:hint="eastAsia"/>
          <w:sz w:val="24"/>
          <w:szCs w:val="24"/>
          <w:lang w:val="en-US" w:eastAsia="zh-CN"/>
        </w:rPr>
      </w:r>
      <w:r/>
    </w:p>
    <w:p>
      <w:pPr>
        <w:pStyle w:val="1082"/>
        <w:ind w:firstLine="480"/>
        <w:keepLines w:val="0"/>
        <w:keepNext w:val="0"/>
        <w:pageBreakBefore w:val="0"/>
        <w:spacing w:after="0" w:line="264" w:lineRule="auto"/>
        <w:widowControl w:val="off"/>
        <w:rPr>
          <w:rFonts w:hint="eastAsia"/>
          <w:sz w:val="24"/>
          <w:szCs w:val="24"/>
          <w:lang w:val="en-US" w:eastAsia="zh-CN"/>
        </w:rPr>
      </w:pPr>
      <w:r>
        <w:rPr>
          <w:rFonts w:hint="eastAsia"/>
          <w:sz w:val="24"/>
          <w:szCs w:val="24"/>
          <w:lang w:val="en-US" w:eastAsia="zh-CN"/>
        </w:rPr>
        <w:t xml:space="preserve">⑴乙方不得以任何理由向甲方及其工作人员行贿或馈赠礼金、有价证券、贵重礼品。</w:t>
      </w:r>
      <w:r>
        <w:rPr>
          <w:rFonts w:hint="eastAsia"/>
          <w:sz w:val="24"/>
          <w:szCs w:val="24"/>
          <w:lang w:val="en-US" w:eastAsia="zh-CN"/>
        </w:rPr>
      </w:r>
      <w:r/>
    </w:p>
    <w:p>
      <w:pPr>
        <w:pStyle w:val="1082"/>
        <w:ind w:firstLine="480"/>
        <w:keepLines w:val="0"/>
        <w:keepNext w:val="0"/>
        <w:pageBreakBefore w:val="0"/>
        <w:spacing w:after="0" w:line="264" w:lineRule="auto"/>
        <w:widowControl w:val="off"/>
        <w:rPr>
          <w:rFonts w:hint="eastAsia"/>
          <w:sz w:val="24"/>
          <w:szCs w:val="24"/>
          <w:lang w:val="en-US" w:eastAsia="zh-CN"/>
        </w:rPr>
      </w:pPr>
      <w:r>
        <w:rPr>
          <w:rFonts w:hint="eastAsia"/>
          <w:sz w:val="24"/>
          <w:szCs w:val="24"/>
          <w:lang w:val="en-US" w:eastAsia="zh-CN"/>
        </w:rPr>
        <w:t xml:space="preserve">⑵乙方不得以任何名义为甲方及其工作人员报销应由甲方单位或个人支付的任何费用。</w:t>
      </w:r>
      <w:r>
        <w:rPr>
          <w:rFonts w:hint="eastAsia"/>
          <w:sz w:val="24"/>
          <w:szCs w:val="24"/>
          <w:lang w:val="en-US" w:eastAsia="zh-CN"/>
        </w:rPr>
      </w:r>
      <w:r/>
    </w:p>
    <w:p>
      <w:pPr>
        <w:pStyle w:val="1082"/>
        <w:ind w:firstLine="480"/>
        <w:keepLines w:val="0"/>
        <w:keepNext w:val="0"/>
        <w:pageBreakBefore w:val="0"/>
        <w:spacing w:after="0" w:line="264" w:lineRule="auto"/>
        <w:widowControl w:val="off"/>
        <w:rPr>
          <w:rFonts w:hint="eastAsia"/>
          <w:sz w:val="24"/>
          <w:szCs w:val="24"/>
          <w:lang w:val="en-US" w:eastAsia="zh-CN"/>
        </w:rPr>
      </w:pPr>
      <w:r>
        <w:rPr>
          <w:rFonts w:hint="eastAsia"/>
          <w:sz w:val="24"/>
          <w:szCs w:val="24"/>
          <w:lang w:val="en-US" w:eastAsia="zh-CN"/>
        </w:rPr>
        <w:t xml:space="preserve">⑶乙方不得以任何理由安排甲方工作人员参加超标准宴请及娱乐活动。</w:t>
      </w:r>
      <w:r>
        <w:rPr>
          <w:rFonts w:hint="eastAsia"/>
          <w:sz w:val="24"/>
          <w:szCs w:val="24"/>
          <w:lang w:val="en-US" w:eastAsia="zh-CN"/>
        </w:rPr>
      </w:r>
      <w:r/>
    </w:p>
    <w:p>
      <w:pPr>
        <w:pStyle w:val="1082"/>
        <w:ind w:firstLine="480"/>
        <w:keepLines w:val="0"/>
        <w:keepNext w:val="0"/>
        <w:pageBreakBefore w:val="0"/>
        <w:spacing w:after="0" w:line="264" w:lineRule="auto"/>
        <w:widowControl w:val="off"/>
        <w:rPr>
          <w:rFonts w:hint="eastAsia"/>
          <w:sz w:val="24"/>
          <w:szCs w:val="24"/>
          <w:lang w:val="en-US" w:eastAsia="zh-CN"/>
        </w:rPr>
      </w:pPr>
      <w:r>
        <w:rPr>
          <w:rFonts w:hint="eastAsia"/>
          <w:sz w:val="24"/>
          <w:szCs w:val="24"/>
          <w:lang w:val="en-US" w:eastAsia="zh-CN"/>
        </w:rPr>
        <w:t xml:space="preserve">⑷乙方不得为甲方单位和个人购置或提供通讯工具、交通工具和高档办公用品等。</w:t>
      </w:r>
      <w:r>
        <w:rPr>
          <w:rFonts w:hint="eastAsia"/>
          <w:sz w:val="24"/>
          <w:szCs w:val="24"/>
          <w:lang w:val="en-US" w:eastAsia="zh-CN"/>
        </w:rPr>
      </w:r>
      <w:r/>
    </w:p>
    <w:p>
      <w:pPr>
        <w:pStyle w:val="1082"/>
        <w:ind w:firstLine="480"/>
        <w:keepLines w:val="0"/>
        <w:keepNext w:val="0"/>
        <w:pageBreakBefore w:val="0"/>
        <w:spacing w:after="0" w:line="264" w:lineRule="auto"/>
        <w:widowControl w:val="off"/>
        <w:rPr>
          <w:rFonts w:hint="eastAsia"/>
          <w:sz w:val="24"/>
          <w:szCs w:val="24"/>
          <w:lang w:val="en-US" w:eastAsia="zh-CN"/>
        </w:rPr>
      </w:pPr>
      <w:r>
        <w:rPr>
          <w:rFonts w:hint="eastAsia"/>
          <w:sz w:val="24"/>
          <w:szCs w:val="24"/>
          <w:lang w:val="en-US" w:eastAsia="zh-CN"/>
        </w:rPr>
        <w:t xml:space="preserve">4、违约责任</w:t>
      </w:r>
      <w:r>
        <w:rPr>
          <w:rFonts w:hint="eastAsia"/>
          <w:sz w:val="24"/>
          <w:szCs w:val="24"/>
          <w:lang w:val="en-US" w:eastAsia="zh-CN"/>
        </w:rPr>
      </w:r>
      <w:r/>
    </w:p>
    <w:p>
      <w:pPr>
        <w:pStyle w:val="1082"/>
        <w:ind w:firstLine="480"/>
        <w:keepLines w:val="0"/>
        <w:keepNext w:val="0"/>
        <w:pageBreakBefore w:val="0"/>
        <w:spacing w:after="0" w:line="264" w:lineRule="auto"/>
        <w:widowControl w:val="off"/>
        <w:rPr>
          <w:rFonts w:hint="eastAsia"/>
          <w:sz w:val="24"/>
          <w:szCs w:val="24"/>
          <w:lang w:val="en-US" w:eastAsia="zh-CN"/>
        </w:rPr>
      </w:pPr>
      <w:r>
        <w:rPr>
          <w:rFonts w:hint="eastAsia"/>
          <w:sz w:val="24"/>
          <w:szCs w:val="24"/>
          <w:lang w:val="en-US" w:eastAsia="zh-CN"/>
        </w:rPr>
        <w:t xml:space="preserve">⑴甲方及其工作人员违反本合同第一、二条，按管理权限，依据有关规定给予党纪、政纪或组织处理；涉嫌犯罪的，移交司法机关追究刑事责任；给乙方单位造成经济损失的，应予以赔偿。</w:t>
      </w:r>
      <w:r>
        <w:rPr>
          <w:rFonts w:hint="eastAsia"/>
          <w:sz w:val="24"/>
          <w:szCs w:val="24"/>
          <w:lang w:val="en-US" w:eastAsia="zh-CN"/>
        </w:rPr>
      </w:r>
      <w:r/>
    </w:p>
    <w:p>
      <w:pPr>
        <w:pStyle w:val="1082"/>
        <w:ind w:firstLine="480"/>
        <w:keepLines w:val="0"/>
        <w:keepNext w:val="0"/>
        <w:pageBreakBefore w:val="0"/>
        <w:spacing w:after="0" w:line="264" w:lineRule="auto"/>
        <w:widowControl w:val="off"/>
        <w:rPr>
          <w:rFonts w:hint="eastAsia"/>
          <w:sz w:val="24"/>
          <w:szCs w:val="24"/>
          <w:lang w:val="en-US" w:eastAsia="zh-CN"/>
        </w:rPr>
      </w:pPr>
      <w:r>
        <w:rPr>
          <w:rFonts w:hint="eastAsia"/>
          <w:sz w:val="24"/>
          <w:szCs w:val="24"/>
          <w:lang w:val="en-US" w:eastAsia="zh-CN"/>
        </w:rPr>
        <w:t xml:space="preserve">⑵乙方及其工作人员违反本合同第一、三条，按管理权限，依据有关规定给予党纪、政纪或组织处理；给甲方单位造成经济损失的，应予以赔偿；情节严重的，甲方建议工程建设主管部门给予乙方一至三年内不得进入其主管的工程建设市场的处罚。</w:t>
      </w:r>
      <w:r>
        <w:rPr>
          <w:rFonts w:hint="eastAsia"/>
          <w:sz w:val="24"/>
          <w:szCs w:val="24"/>
          <w:lang w:val="en-US" w:eastAsia="zh-CN"/>
        </w:rPr>
      </w:r>
      <w:r/>
    </w:p>
    <w:p>
      <w:pPr>
        <w:pStyle w:val="1082"/>
        <w:ind w:firstLine="480"/>
        <w:keepLines w:val="0"/>
        <w:keepNext w:val="0"/>
        <w:pageBreakBefore w:val="0"/>
        <w:spacing w:after="0" w:line="264" w:lineRule="auto"/>
        <w:widowControl w:val="off"/>
        <w:rPr>
          <w:rFonts w:hint="eastAsia"/>
          <w:sz w:val="24"/>
          <w:szCs w:val="24"/>
          <w:lang w:val="en-US" w:eastAsia="zh-CN"/>
        </w:rPr>
      </w:pPr>
      <w:r>
        <w:rPr>
          <w:rFonts w:hint="eastAsia"/>
          <w:sz w:val="24"/>
          <w:szCs w:val="24"/>
          <w:lang w:val="en-US" w:eastAsia="zh-CN"/>
        </w:rPr>
        <w:t xml:space="preserve">5、双方约定：本合同由双方或双方上级单位的纪检监察机关负责监督执行。由甲方或上级单位的纪检监察机关约请乙方或乙方上级单位纪检监察机关对本合同执行情况进行检查，提出在本合同规定范围内的裁定意见。</w:t>
      </w:r>
      <w:r>
        <w:rPr>
          <w:rFonts w:hint="eastAsia"/>
          <w:sz w:val="24"/>
          <w:szCs w:val="24"/>
          <w:lang w:val="en-US" w:eastAsia="zh-CN"/>
        </w:rPr>
      </w:r>
      <w:r/>
    </w:p>
    <w:p>
      <w:pPr>
        <w:pStyle w:val="1082"/>
        <w:ind w:firstLine="480"/>
        <w:keepLines w:val="0"/>
        <w:keepNext w:val="0"/>
        <w:pageBreakBefore w:val="0"/>
        <w:spacing w:after="0" w:line="264" w:lineRule="auto"/>
        <w:widowControl w:val="off"/>
        <w:rPr>
          <w:rFonts w:hint="eastAsia"/>
          <w:sz w:val="24"/>
          <w:szCs w:val="24"/>
          <w:lang w:val="en-US" w:eastAsia="zh-CN"/>
        </w:rPr>
      </w:pPr>
      <w:r>
        <w:rPr>
          <w:rFonts w:hint="eastAsia"/>
          <w:sz w:val="24"/>
          <w:szCs w:val="24"/>
          <w:lang w:val="en-US" w:eastAsia="zh-CN"/>
        </w:rPr>
        <w:t xml:space="preserve">6、本合同有效期为甲方与乙方双方签署之日起至该工程项目竣工结算审计后止。</w:t>
      </w:r>
      <w:r>
        <w:rPr>
          <w:rFonts w:hint="eastAsia"/>
          <w:sz w:val="24"/>
          <w:szCs w:val="24"/>
          <w:lang w:val="en-US" w:eastAsia="zh-CN"/>
        </w:rPr>
      </w:r>
      <w:r/>
    </w:p>
    <w:p>
      <w:pPr>
        <w:pStyle w:val="1082"/>
        <w:ind w:firstLine="480"/>
        <w:keepLines w:val="0"/>
        <w:keepNext w:val="0"/>
        <w:pageBreakBefore w:val="0"/>
        <w:spacing w:after="0" w:line="264" w:lineRule="auto"/>
        <w:widowControl w:val="off"/>
        <w:rPr>
          <w:rFonts w:hint="eastAsia"/>
          <w:sz w:val="24"/>
          <w:szCs w:val="24"/>
          <w:lang w:val="en-US" w:eastAsia="zh-CN"/>
        </w:rPr>
      </w:pPr>
      <w:r>
        <w:rPr>
          <w:rFonts w:hint="eastAsia"/>
          <w:sz w:val="24"/>
          <w:szCs w:val="24"/>
          <w:lang w:val="en-US" w:eastAsia="zh-CN"/>
        </w:rPr>
        <w:t xml:space="preserve">7、本合同作为龙潭街道龙潭敬老院申请安装电梯项目合同的附件，与设计合同具有同等的法律效力，经合同双方签署立即生效。</w:t>
      </w:r>
      <w:r>
        <w:rPr>
          <w:rFonts w:hint="eastAsia"/>
          <w:sz w:val="24"/>
          <w:szCs w:val="24"/>
          <w:lang w:val="en-US" w:eastAsia="zh-CN"/>
        </w:rPr>
      </w:r>
      <w:r/>
    </w:p>
    <w:p>
      <w:pPr>
        <w:pStyle w:val="1082"/>
        <w:ind w:left="0" w:firstLine="0"/>
        <w:keepLines w:val="0"/>
        <w:keepNext w:val="0"/>
        <w:pageBreakBefore w:val="0"/>
        <w:spacing w:after="0" w:line="264" w:lineRule="auto"/>
        <w:widowControl w:val="off"/>
        <w:rPr>
          <w:rFonts w:hint="eastAsia" w:cs="Times New Roman"/>
          <w:sz w:val="24"/>
          <w:szCs w:val="24"/>
          <w:lang w:val="en-US" w:eastAsia="zh-CN"/>
        </w:rPr>
      </w:pPr>
      <w:r>
        <w:rPr>
          <w:rFonts w:hint="eastAsia" w:cs="Times New Roman"/>
          <w:sz w:val="24"/>
          <w:szCs w:val="24"/>
          <w:lang w:val="en-US" w:eastAsia="zh-CN"/>
        </w:rPr>
      </w:r>
      <w:r/>
    </w:p>
    <w:p>
      <w:pPr>
        <w:pStyle w:val="1082"/>
        <w:ind w:left="0" w:firstLine="0"/>
        <w:keepLines w:val="0"/>
        <w:keepNext w:val="0"/>
        <w:pageBreakBefore w:val="0"/>
        <w:spacing w:after="0" w:line="264" w:lineRule="auto"/>
        <w:widowControl w:val="off"/>
        <w:rPr>
          <w:rFonts w:hint="eastAsia" w:cs="Times New Roman"/>
          <w:sz w:val="24"/>
          <w:szCs w:val="24"/>
          <w:lang w:val="en-US" w:eastAsia="zh-CN"/>
        </w:rPr>
      </w:pPr>
      <w:r>
        <w:rPr>
          <w:rFonts w:hint="eastAsia" w:cs="Times New Roman"/>
          <w:sz w:val="24"/>
          <w:szCs w:val="24"/>
          <w:lang w:val="en-US" w:eastAsia="zh-CN"/>
        </w:rPr>
      </w:r>
      <w:r/>
    </w:p>
    <w:p>
      <w:pPr>
        <w:pStyle w:val="1082"/>
        <w:ind w:left="0" w:firstLine="0"/>
        <w:keepLines w:val="0"/>
        <w:keepNext w:val="0"/>
        <w:pageBreakBefore w:val="0"/>
        <w:spacing w:after="0" w:line="264" w:lineRule="auto"/>
        <w:widowControl w:val="off"/>
        <w:rPr>
          <w:rFonts w:hint="eastAsia" w:cs="Times New Roman"/>
          <w:sz w:val="24"/>
          <w:szCs w:val="24"/>
          <w:lang w:val="en-US" w:eastAsia="zh-CN"/>
        </w:rPr>
      </w:pPr>
      <w:r>
        <w:rPr>
          <w:rFonts w:hint="eastAsia" w:cs="Times New Roman"/>
          <w:sz w:val="24"/>
          <w:szCs w:val="24"/>
          <w:lang w:val="en-US" w:eastAsia="zh-CN"/>
        </w:rPr>
      </w:r>
      <w:r/>
    </w:p>
    <w:p>
      <w:pPr>
        <w:pStyle w:val="1082"/>
        <w:ind w:left="0" w:firstLine="0"/>
        <w:keepLines w:val="0"/>
        <w:keepNext w:val="0"/>
        <w:pageBreakBefore w:val="0"/>
        <w:spacing w:after="0" w:line="264" w:lineRule="auto"/>
        <w:widowControl w:val="off"/>
        <w:rPr>
          <w:rFonts w:hint="eastAsia" w:cs="Times New Roman"/>
          <w:sz w:val="24"/>
          <w:szCs w:val="24"/>
          <w:lang w:val="en-US" w:eastAsia="zh-CN"/>
        </w:rPr>
      </w:pPr>
      <w:r>
        <w:rPr>
          <w:rFonts w:hint="eastAsia" w:cs="Times New Roman"/>
          <w:sz w:val="24"/>
          <w:szCs w:val="24"/>
          <w:lang w:val="en-US" w:eastAsia="zh-CN"/>
        </w:rPr>
      </w:r>
      <w:r/>
    </w:p>
    <w:p>
      <w:pPr>
        <w:pStyle w:val="1082"/>
        <w:ind w:left="0" w:firstLine="0"/>
        <w:keepLines w:val="0"/>
        <w:keepNext w:val="0"/>
        <w:pageBreakBefore w:val="0"/>
        <w:spacing w:after="0" w:line="264" w:lineRule="auto"/>
        <w:widowControl w:val="off"/>
        <w:rPr>
          <w:rFonts w:hint="eastAsia" w:cs="Times New Roman"/>
          <w:sz w:val="24"/>
          <w:szCs w:val="24"/>
          <w:lang w:val="en-US" w:eastAsia="zh-CN"/>
        </w:rPr>
      </w:pPr>
      <w:r>
        <w:rPr>
          <w:rFonts w:hint="eastAsia" w:cs="Times New Roman"/>
          <w:sz w:val="24"/>
          <w:szCs w:val="24"/>
          <w:lang w:val="en-US" w:eastAsia="zh-CN"/>
        </w:rPr>
      </w:r>
      <w:r/>
    </w:p>
    <w:p>
      <w:pPr>
        <w:pStyle w:val="1082"/>
        <w:ind w:left="0" w:firstLine="0"/>
        <w:keepLines w:val="0"/>
        <w:keepNext w:val="0"/>
        <w:pageBreakBefore w:val="0"/>
        <w:spacing w:after="0" w:line="264" w:lineRule="auto"/>
        <w:widowControl w:val="off"/>
        <w:rPr>
          <w:rFonts w:hint="eastAsia" w:cs="Times New Roman"/>
          <w:sz w:val="24"/>
          <w:szCs w:val="24"/>
          <w:lang w:val="en-US" w:eastAsia="zh-CN"/>
        </w:rPr>
      </w:pPr>
      <w:r>
        <w:rPr>
          <w:rFonts w:hint="eastAsia" w:cs="Times New Roman"/>
          <w:sz w:val="24"/>
          <w:szCs w:val="24"/>
          <w:lang w:val="en-US" w:eastAsia="zh-CN"/>
        </w:rPr>
        <w:t xml:space="preserve">甲方：                     （公章）</w:t>
      </w:r>
      <w:r>
        <w:rPr>
          <w:rFonts w:hint="eastAsia" w:cs="Times New Roman"/>
          <w:sz w:val="24"/>
          <w:szCs w:val="24"/>
          <w:lang w:val="en-US" w:eastAsia="zh-CN"/>
        </w:rPr>
      </w:r>
      <w:r/>
    </w:p>
    <w:p>
      <w:pPr>
        <w:pStyle w:val="1082"/>
        <w:ind w:left="0" w:firstLine="0"/>
        <w:keepLines w:val="0"/>
        <w:keepNext w:val="0"/>
        <w:pageBreakBefore w:val="0"/>
        <w:spacing w:after="0" w:line="264" w:lineRule="auto"/>
        <w:widowControl w:val="off"/>
        <w:rPr>
          <w:rFonts w:hint="eastAsia" w:cs="Times New Roman"/>
          <w:sz w:val="24"/>
          <w:szCs w:val="24"/>
          <w:lang w:val="en-US" w:eastAsia="zh-CN"/>
        </w:rPr>
      </w:pPr>
      <w:r>
        <w:rPr>
          <w:rFonts w:hint="eastAsia" w:cs="Times New Roman"/>
          <w:sz w:val="24"/>
          <w:szCs w:val="24"/>
          <w:lang w:val="en-US" w:eastAsia="zh-CN"/>
        </w:rPr>
      </w:r>
      <w:r/>
    </w:p>
    <w:p>
      <w:pPr>
        <w:pStyle w:val="956"/>
        <w:ind w:left="0" w:firstLine="0"/>
        <w:keepLines w:val="0"/>
        <w:keepNext w:val="0"/>
        <w:pageBreakBefore w:val="0"/>
        <w:spacing w:line="264" w:lineRule="auto"/>
        <w:widowControl w:val="off"/>
        <w:rPr>
          <w:rFonts w:hint="eastAsia" w:cs="Times New Roman"/>
          <w:sz w:val="24"/>
          <w:szCs w:val="24"/>
          <w:lang w:val="en-US" w:eastAsia="zh-CN"/>
        </w:rPr>
      </w:pPr>
      <w:r>
        <w:rPr>
          <w:rFonts w:hint="eastAsia" w:cs="Times New Roman"/>
          <w:sz w:val="24"/>
          <w:szCs w:val="24"/>
          <w:lang w:val="en-US" w:eastAsia="zh-CN"/>
        </w:rPr>
      </w:r>
      <w:r/>
    </w:p>
    <w:p>
      <w:pPr>
        <w:pStyle w:val="956"/>
        <w:ind w:left="0" w:firstLine="0"/>
        <w:keepLines w:val="0"/>
        <w:keepNext w:val="0"/>
        <w:pageBreakBefore w:val="0"/>
        <w:spacing w:line="264" w:lineRule="auto"/>
        <w:widowControl w:val="off"/>
        <w:rPr>
          <w:rFonts w:hint="eastAsia"/>
          <w:lang w:val="en-US" w:eastAsia="zh-CN"/>
        </w:rPr>
      </w:pPr>
      <w:r>
        <w:rPr>
          <w:rFonts w:hint="eastAsia"/>
          <w:lang w:val="en-US" w:eastAsia="zh-CN"/>
        </w:rPr>
      </w:r>
      <w:r/>
    </w:p>
    <w:p>
      <w:pPr>
        <w:pStyle w:val="1082"/>
        <w:ind w:left="0" w:firstLine="0"/>
        <w:keepLines w:val="0"/>
        <w:keepNext w:val="0"/>
        <w:pageBreakBefore w:val="0"/>
        <w:spacing w:after="0" w:line="264" w:lineRule="auto"/>
        <w:widowControl w:val="off"/>
        <w:rPr>
          <w:rFonts w:hint="eastAsia" w:cs="Times New Roman"/>
          <w:sz w:val="24"/>
          <w:szCs w:val="24"/>
          <w:lang w:val="en-US" w:eastAsia="zh-CN"/>
        </w:rPr>
      </w:pPr>
      <w:r>
        <w:rPr>
          <w:rFonts w:hint="eastAsia" w:cs="Times New Roman"/>
          <w:sz w:val="24"/>
          <w:szCs w:val="24"/>
          <w:lang w:val="en-US" w:eastAsia="zh-CN"/>
        </w:rPr>
        <w:t xml:space="preserve">法定代表人或其委托代理人：（签字）</w:t>
      </w:r>
      <w:r>
        <w:rPr>
          <w:rFonts w:hint="eastAsia" w:cs="Times New Roman"/>
          <w:sz w:val="24"/>
          <w:szCs w:val="24"/>
          <w:lang w:val="en-US" w:eastAsia="zh-CN"/>
        </w:rPr>
      </w:r>
      <w:r/>
    </w:p>
    <w:p>
      <w:pPr>
        <w:pStyle w:val="1082"/>
        <w:ind w:left="0" w:firstLine="0"/>
        <w:keepLines w:val="0"/>
        <w:keepNext w:val="0"/>
        <w:pageBreakBefore w:val="0"/>
        <w:spacing w:after="0" w:line="264" w:lineRule="auto"/>
        <w:widowControl w:val="off"/>
        <w:rPr>
          <w:rFonts w:hint="eastAsia" w:cs="Times New Roman"/>
          <w:sz w:val="24"/>
          <w:szCs w:val="24"/>
          <w:lang w:val="en-US" w:eastAsia="zh-CN"/>
        </w:rPr>
      </w:pPr>
      <w:r>
        <w:rPr>
          <w:rFonts w:hint="eastAsia" w:cs="Times New Roman"/>
          <w:sz w:val="24"/>
          <w:szCs w:val="24"/>
          <w:lang w:val="en-US" w:eastAsia="zh-CN"/>
        </w:rPr>
      </w:r>
      <w:r/>
    </w:p>
    <w:p>
      <w:pPr>
        <w:pStyle w:val="956"/>
        <w:ind w:left="0" w:firstLine="0"/>
        <w:keepLines w:val="0"/>
        <w:keepNext w:val="0"/>
        <w:pageBreakBefore w:val="0"/>
        <w:spacing w:line="264" w:lineRule="auto"/>
        <w:widowControl w:val="off"/>
        <w:rPr>
          <w:rFonts w:hint="eastAsia"/>
          <w:lang w:val="en-US" w:eastAsia="zh-CN"/>
        </w:rPr>
      </w:pPr>
      <w:r>
        <w:rPr>
          <w:rFonts w:hint="eastAsia"/>
          <w:lang w:val="en-US" w:eastAsia="zh-CN"/>
        </w:rPr>
      </w:r>
      <w:r/>
    </w:p>
    <w:p>
      <w:pPr>
        <w:pStyle w:val="956"/>
        <w:ind w:left="0" w:firstLine="0"/>
        <w:keepLines w:val="0"/>
        <w:keepNext w:val="0"/>
        <w:pageBreakBefore w:val="0"/>
        <w:spacing w:line="264" w:lineRule="auto"/>
        <w:widowControl w:val="off"/>
        <w:rPr>
          <w:rFonts w:hint="eastAsia"/>
          <w:lang w:val="en-US" w:eastAsia="zh-CN"/>
        </w:rPr>
      </w:pPr>
      <w:r>
        <w:rPr>
          <w:rFonts w:hint="eastAsia"/>
          <w:lang w:val="en-US" w:eastAsia="zh-CN"/>
        </w:rPr>
      </w:r>
      <w:r/>
    </w:p>
    <w:p>
      <w:pPr>
        <w:pStyle w:val="1082"/>
        <w:ind w:left="0" w:firstLine="0"/>
        <w:keepLines w:val="0"/>
        <w:keepNext w:val="0"/>
        <w:pageBreakBefore w:val="0"/>
        <w:spacing w:after="0" w:line="264" w:lineRule="auto"/>
        <w:widowControl w:val="off"/>
        <w:rPr>
          <w:rFonts w:hint="eastAsia" w:cs="Times New Roman"/>
          <w:sz w:val="24"/>
          <w:szCs w:val="24"/>
          <w:lang w:val="en-US" w:eastAsia="zh-CN"/>
        </w:rPr>
      </w:pPr>
      <w:r>
        <w:rPr>
          <w:rFonts w:hint="eastAsia" w:cs="Times New Roman"/>
          <w:sz w:val="24"/>
          <w:szCs w:val="24"/>
          <w:lang w:val="en-US" w:eastAsia="zh-CN"/>
        </w:rPr>
        <w:t xml:space="preserve">时  间：      年    月    日</w:t>
      </w:r>
      <w:r>
        <w:rPr>
          <w:rFonts w:hint="eastAsia" w:cs="Times New Roman"/>
          <w:sz w:val="24"/>
          <w:szCs w:val="24"/>
          <w:lang w:val="en-US" w:eastAsia="zh-CN"/>
        </w:rPr>
      </w:r>
      <w:r/>
    </w:p>
    <w:p>
      <w:pPr>
        <w:pStyle w:val="1082"/>
        <w:ind w:left="0" w:firstLine="0"/>
        <w:keepLines w:val="0"/>
        <w:keepNext w:val="0"/>
        <w:pageBreakBefore w:val="0"/>
        <w:spacing w:after="0" w:line="264" w:lineRule="auto"/>
        <w:widowControl w:val="off"/>
        <w:rPr>
          <w:rFonts w:hint="eastAsia" w:cs="Times New Roman"/>
          <w:sz w:val="24"/>
          <w:szCs w:val="24"/>
          <w:lang w:val="en-US" w:eastAsia="zh-CN"/>
        </w:rPr>
      </w:pPr>
      <w:r>
        <w:rPr>
          <w:rFonts w:hint="eastAsia" w:cs="Times New Roman"/>
          <w:sz w:val="24"/>
          <w:szCs w:val="24"/>
          <w:lang w:val="en-US" w:eastAsia="zh-CN"/>
        </w:rPr>
      </w:r>
      <w:r/>
    </w:p>
    <w:p>
      <w:pPr>
        <w:pStyle w:val="1082"/>
        <w:ind w:left="0" w:firstLine="0"/>
        <w:keepLines w:val="0"/>
        <w:keepNext w:val="0"/>
        <w:pageBreakBefore w:val="0"/>
        <w:spacing w:after="0" w:line="264" w:lineRule="auto"/>
        <w:widowControl w:val="off"/>
        <w:rPr>
          <w:rFonts w:hint="eastAsia" w:cs="Times New Roman"/>
          <w:sz w:val="24"/>
          <w:szCs w:val="24"/>
          <w:lang w:val="en-US" w:eastAsia="zh-CN"/>
        </w:rPr>
      </w:pPr>
      <w:r>
        <w:rPr>
          <w:rFonts w:hint="eastAsia" w:cs="Times New Roman"/>
          <w:sz w:val="24"/>
          <w:szCs w:val="24"/>
          <w:lang w:val="en-US" w:eastAsia="zh-CN"/>
        </w:rPr>
      </w:r>
      <w:r/>
    </w:p>
    <w:p>
      <w:pPr>
        <w:pStyle w:val="956"/>
        <w:ind w:left="0" w:firstLine="0"/>
        <w:keepLines w:val="0"/>
        <w:keepNext w:val="0"/>
        <w:pageBreakBefore w:val="0"/>
        <w:spacing w:line="264" w:lineRule="auto"/>
        <w:widowControl w:val="off"/>
        <w:rPr>
          <w:rFonts w:hint="eastAsia"/>
          <w:lang w:val="en-US" w:eastAsia="zh-CN"/>
        </w:rPr>
      </w:pPr>
      <w:r>
        <w:rPr>
          <w:rFonts w:hint="eastAsia"/>
          <w:lang w:val="en-US" w:eastAsia="zh-CN"/>
        </w:rPr>
      </w:r>
      <w:r/>
    </w:p>
    <w:p>
      <w:pPr>
        <w:pStyle w:val="1082"/>
        <w:ind w:left="0" w:firstLine="0"/>
        <w:keepLines w:val="0"/>
        <w:keepNext w:val="0"/>
        <w:pageBreakBefore w:val="0"/>
        <w:spacing w:after="0" w:line="264" w:lineRule="auto"/>
        <w:widowControl w:val="off"/>
        <w:rPr>
          <w:rFonts w:hint="eastAsia" w:cs="Times New Roman"/>
          <w:sz w:val="24"/>
          <w:szCs w:val="24"/>
          <w:lang w:val="en-US" w:eastAsia="zh-CN"/>
        </w:rPr>
      </w:pPr>
      <w:r>
        <w:rPr>
          <w:rFonts w:hint="eastAsia" w:cs="Times New Roman"/>
          <w:sz w:val="24"/>
          <w:szCs w:val="24"/>
          <w:lang w:val="en-US" w:eastAsia="zh-CN"/>
        </w:rPr>
        <w:t xml:space="preserve">乙方：                    （公章）</w:t>
      </w:r>
      <w:r>
        <w:rPr>
          <w:rFonts w:hint="eastAsia" w:cs="Times New Roman"/>
          <w:sz w:val="24"/>
          <w:szCs w:val="24"/>
          <w:lang w:val="en-US" w:eastAsia="zh-CN"/>
        </w:rPr>
      </w:r>
      <w:r/>
    </w:p>
    <w:p>
      <w:pPr>
        <w:pStyle w:val="956"/>
        <w:rPr>
          <w:rFonts w:hint="eastAsia" w:cs="Times New Roman"/>
          <w:sz w:val="24"/>
          <w:szCs w:val="24"/>
          <w:lang w:val="en-US" w:eastAsia="zh-CN"/>
        </w:rPr>
      </w:pPr>
      <w:r>
        <w:rPr>
          <w:rFonts w:hint="eastAsia" w:cs="Times New Roman"/>
          <w:sz w:val="24"/>
          <w:szCs w:val="24"/>
          <w:lang w:val="en-US" w:eastAsia="zh-CN"/>
        </w:rPr>
      </w:r>
      <w:r/>
    </w:p>
    <w:p>
      <w:pPr>
        <w:pStyle w:val="956"/>
        <w:rPr>
          <w:rFonts w:hint="eastAsia" w:cs="Times New Roman"/>
          <w:sz w:val="24"/>
          <w:szCs w:val="24"/>
          <w:lang w:val="en-US" w:eastAsia="zh-CN"/>
        </w:rPr>
      </w:pPr>
      <w:r>
        <w:rPr>
          <w:rFonts w:hint="eastAsia" w:cs="Times New Roman"/>
          <w:sz w:val="24"/>
          <w:szCs w:val="24"/>
          <w:lang w:val="en-US" w:eastAsia="zh-CN"/>
        </w:rPr>
      </w:r>
      <w:r/>
    </w:p>
    <w:p>
      <w:pPr>
        <w:pStyle w:val="956"/>
        <w:rPr>
          <w:rFonts w:hint="eastAsia" w:cs="Times New Roman"/>
          <w:sz w:val="24"/>
          <w:szCs w:val="24"/>
          <w:lang w:val="en-US" w:eastAsia="zh-CN"/>
        </w:rPr>
      </w:pPr>
      <w:r>
        <w:rPr>
          <w:rFonts w:hint="eastAsia" w:cs="Times New Roman"/>
          <w:sz w:val="24"/>
          <w:szCs w:val="24"/>
          <w:lang w:val="en-US" w:eastAsia="zh-CN"/>
        </w:rPr>
      </w:r>
      <w:r/>
    </w:p>
    <w:p>
      <w:pPr>
        <w:pStyle w:val="1082"/>
        <w:ind w:left="0" w:firstLine="0"/>
        <w:keepLines w:val="0"/>
        <w:keepNext w:val="0"/>
        <w:pageBreakBefore w:val="0"/>
        <w:spacing w:after="0" w:line="264" w:lineRule="auto"/>
        <w:widowControl w:val="off"/>
        <w:rPr>
          <w:rFonts w:hint="eastAsia" w:cs="Times New Roman"/>
          <w:sz w:val="24"/>
          <w:szCs w:val="24"/>
          <w:lang w:val="en-US" w:eastAsia="zh-CN"/>
        </w:rPr>
      </w:pPr>
      <w:r>
        <w:rPr>
          <w:rFonts w:hint="eastAsia" w:cs="Times New Roman"/>
          <w:sz w:val="24"/>
          <w:szCs w:val="24"/>
          <w:lang w:val="en-US" w:eastAsia="zh-CN"/>
        </w:rPr>
        <w:t xml:space="preserve">法定代表人或其委托代理人：（签字）</w:t>
      </w:r>
      <w:r>
        <w:rPr>
          <w:rFonts w:hint="eastAsia" w:cs="Times New Roman"/>
          <w:sz w:val="24"/>
          <w:szCs w:val="24"/>
          <w:lang w:val="en-US" w:eastAsia="zh-CN"/>
        </w:rPr>
      </w:r>
      <w:r/>
    </w:p>
    <w:p>
      <w:pPr>
        <w:pStyle w:val="956"/>
        <w:rPr>
          <w:rFonts w:hint="eastAsia" w:cs="Times New Roman"/>
          <w:sz w:val="24"/>
          <w:szCs w:val="24"/>
          <w:lang w:val="en-US" w:eastAsia="zh-CN"/>
        </w:rPr>
      </w:pPr>
      <w:r>
        <w:rPr>
          <w:rFonts w:hint="eastAsia" w:cs="Times New Roman"/>
          <w:sz w:val="24"/>
          <w:szCs w:val="24"/>
          <w:lang w:val="en-US" w:eastAsia="zh-CN"/>
        </w:rPr>
      </w:r>
      <w:r/>
    </w:p>
    <w:p>
      <w:pPr>
        <w:pStyle w:val="956"/>
        <w:rPr>
          <w:rFonts w:hint="eastAsia" w:cs="Times New Roman"/>
          <w:sz w:val="24"/>
          <w:szCs w:val="24"/>
          <w:lang w:val="en-US" w:eastAsia="zh-CN"/>
        </w:rPr>
      </w:pPr>
      <w:r>
        <w:rPr>
          <w:rFonts w:hint="eastAsia" w:cs="Times New Roman"/>
          <w:sz w:val="24"/>
          <w:szCs w:val="24"/>
          <w:lang w:val="en-US" w:eastAsia="zh-CN"/>
        </w:rPr>
      </w:r>
      <w:r/>
    </w:p>
    <w:p>
      <w:pPr>
        <w:pStyle w:val="956"/>
        <w:rPr>
          <w:rFonts w:hint="eastAsia" w:cs="Times New Roman"/>
          <w:sz w:val="24"/>
          <w:szCs w:val="24"/>
          <w:lang w:val="en-US" w:eastAsia="zh-CN"/>
        </w:rPr>
      </w:pPr>
      <w:r>
        <w:rPr>
          <w:rFonts w:hint="eastAsia" w:cs="Times New Roman"/>
          <w:sz w:val="24"/>
          <w:szCs w:val="24"/>
          <w:lang w:val="en-US" w:eastAsia="zh-CN"/>
        </w:rPr>
      </w:r>
      <w:r/>
    </w:p>
    <w:p>
      <w:pPr>
        <w:pStyle w:val="1082"/>
        <w:ind w:left="0" w:firstLine="0"/>
        <w:keepLines w:val="0"/>
        <w:keepNext w:val="0"/>
        <w:pageBreakBefore w:val="0"/>
        <w:spacing w:after="0" w:line="264" w:lineRule="auto"/>
        <w:widowControl w:val="off"/>
        <w:rPr>
          <w:rFonts w:hint="eastAsia" w:cs="Times New Roman"/>
          <w:sz w:val="24"/>
          <w:szCs w:val="24"/>
          <w:lang w:val="en-US" w:eastAsia="zh-CN"/>
        </w:rPr>
      </w:pPr>
      <w:r>
        <w:rPr>
          <w:rFonts w:hint="eastAsia" w:cs="Times New Roman"/>
          <w:sz w:val="24"/>
          <w:szCs w:val="24"/>
          <w:lang w:val="en-US" w:eastAsia="zh-CN"/>
        </w:rPr>
        <w:t xml:space="preserve">时  间：      年    月    日</w:t>
      </w:r>
      <w:r>
        <w:rPr>
          <w:rFonts w:hint="eastAsia" w:cs="Times New Roman"/>
          <w:sz w:val="24"/>
          <w:szCs w:val="24"/>
          <w:lang w:val="en-US" w:eastAsia="zh-CN"/>
        </w:rPr>
      </w:r>
      <w:r/>
    </w:p>
    <w:p>
      <w:pPr>
        <w:pStyle w:val="956"/>
        <w:rPr>
          <w:rFonts w:hint="eastAsia"/>
          <w:lang w:val="en-US" w:eastAsia="zh-CN"/>
        </w:rPr>
      </w:pPr>
      <w:r>
        <w:rPr>
          <w:rFonts w:hint="eastAsia"/>
          <w:lang w:val="en-US" w:eastAsia="zh-CN"/>
        </w:rPr>
      </w:r>
      <w:r/>
    </w:p>
    <w:p>
      <w:pPr>
        <w:pStyle w:val="956"/>
        <w:rPr>
          <w:rFonts w:hint="eastAsia"/>
          <w:sz w:val="24"/>
          <w:szCs w:val="24"/>
          <w:lang w:val="en-US" w:eastAsia="zh-CN"/>
        </w:rPr>
      </w:pPr>
      <w:r>
        <w:rPr>
          <w:rFonts w:hint="eastAsia"/>
          <w:sz w:val="24"/>
          <w:szCs w:val="24"/>
          <w:lang w:val="en-US" w:eastAsia="zh-CN"/>
        </w:rPr>
      </w:r>
      <w:r/>
    </w:p>
    <w:p>
      <w:pPr>
        <w:pStyle w:val="956"/>
        <w:rPr>
          <w:rFonts w:hint="eastAsia"/>
          <w:sz w:val="24"/>
          <w:szCs w:val="24"/>
          <w:lang w:val="en-US" w:eastAsia="zh-CN"/>
        </w:rPr>
      </w:pPr>
      <w:r>
        <w:rPr>
          <w:rFonts w:hint="eastAsia"/>
          <w:sz w:val="24"/>
          <w:szCs w:val="24"/>
          <w:lang w:val="en-US" w:eastAsia="zh-CN"/>
        </w:rPr>
      </w:r>
      <w:r/>
    </w:p>
    <w:p>
      <w:pPr>
        <w:pStyle w:val="1082"/>
        <w:ind w:firstLine="480"/>
        <w:keepLines w:val="0"/>
        <w:keepNext w:val="0"/>
        <w:pageBreakBefore w:val="0"/>
        <w:spacing w:after="0" w:line="264" w:lineRule="auto"/>
        <w:widowControl w:val="off"/>
        <w:rPr>
          <w:rFonts w:hint="eastAsia" w:cs="Times New Roman"/>
          <w:sz w:val="24"/>
          <w:szCs w:val="24"/>
          <w:lang w:val="en-US" w:eastAsia="zh-CN"/>
        </w:rPr>
        <w:sectPr>
          <w:footerReference w:type="default" r:id="rId10"/>
          <w:footerReference w:type="first" r:id="rId11"/>
          <w:footnotePr/>
          <w:endnotePr/>
          <w:type w:val="nextPage"/>
          <w:pgSz w:w="11906" w:h="16838" w:orient="portrait"/>
          <w:pgMar w:top="1440" w:right="1080" w:bottom="1440" w:left="1080" w:header="851" w:footer="907" w:gutter="0"/>
          <w:pgNumType w:start="1"/>
          <w:cols w:num="1" w:sep="0" w:space="1701" w:equalWidth="1"/>
          <w:docGrid w:linePitch="360"/>
          <w:titlePg/>
        </w:sectPr>
      </w:pPr>
      <w:r>
        <w:rPr>
          <w:rFonts w:hint="eastAsia" w:cs="Times New Roman"/>
          <w:sz w:val="24"/>
          <w:szCs w:val="24"/>
          <w:lang w:val="en-US" w:eastAsia="zh-CN"/>
        </w:rPr>
      </w:r>
      <w:r/>
    </w:p>
    <w:p>
      <w:pPr>
        <w:pStyle w:val="956"/>
        <w:rPr>
          <w:rFonts w:hint="eastAsia" w:cs="Times New Roman"/>
          <w:sz w:val="24"/>
          <w:szCs w:val="24"/>
          <w:lang w:val="en-US" w:eastAsia="zh-CN"/>
        </w:rPr>
      </w:pPr>
      <w:r>
        <w:rPr>
          <w:rFonts w:hint="eastAsia" w:cs="Times New Roman"/>
          <w:sz w:val="24"/>
          <w:szCs w:val="24"/>
          <w:lang w:val="en-US" w:eastAsia="zh-CN"/>
        </w:rPr>
      </w:r>
      <w:r/>
    </w:p>
    <w:p>
      <w:pPr>
        <w:pStyle w:val="956"/>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w:t>
      </w:r>
      <w:bookmarkEnd w:id="186"/>
      <w:r>
        <w:rPr>
          <w:rFonts w:hint="eastAsia" w:ascii="方正小标宋简体" w:hAnsi="方正小标宋简体" w:eastAsia="方正小标宋简体" w:cs="方正小标宋简体"/>
          <w:color w:val="000000"/>
          <w:sz w:val="36"/>
          <w:szCs w:val="36"/>
        </w:rPr>
        <w:t xml:space="preserve">四章</w:t>
      </w:r>
      <w:r>
        <w:rPr>
          <w:rFonts w:hint="eastAsia" w:ascii="方正小标宋简体" w:hAnsi="方正小标宋简体" w:eastAsia="方正小标宋简体" w:cs="方正小标宋简体"/>
          <w:color w:val="000000"/>
          <w:sz w:val="36"/>
          <w:szCs w:val="36"/>
          <w:lang w:val="en-US" w:eastAsia="zh-CN"/>
        </w:rPr>
        <w:t xml:space="preserve">  </w:t>
      </w:r>
      <w:r>
        <w:rPr>
          <w:rFonts w:hint="eastAsia" w:ascii="方正小标宋简体" w:hAnsi="方正小标宋简体" w:eastAsia="方正小标宋简体" w:cs="方正小标宋简体"/>
          <w:color w:val="000000"/>
          <w:sz w:val="36"/>
          <w:szCs w:val="36"/>
        </w:rPr>
        <w:t xml:space="preserve">采购需求</w:t>
      </w:r>
      <w:bookmarkEnd w:id="187"/>
      <w:r/>
      <w:bookmarkEnd w:id="188"/>
      <w:r/>
      <w:bookmarkEnd w:id="189"/>
      <w:r>
        <w:rPr>
          <w:rFonts w:hint="eastAsia" w:ascii="方正小标宋简体" w:hAnsi="方正小标宋简体" w:eastAsia="方正小标宋简体" w:cs="方正小标宋简体"/>
          <w:color w:val="000000"/>
          <w:sz w:val="36"/>
          <w:szCs w:val="36"/>
        </w:rPr>
      </w:r>
      <w:r/>
    </w:p>
    <w:p>
      <w:pPr>
        <w:pStyle w:val="956"/>
        <w:ind w:firstLine="480"/>
        <w:jc w:val="left"/>
        <w:keepLines w:val="0"/>
        <w:keepNext w:val="0"/>
        <w:pageBreakBefore w:val="0"/>
        <w:spacing w:line="264" w:lineRule="auto"/>
        <w:widowControl w:val="off"/>
        <w:rPr>
          <w:rFonts w:hint="eastAsia" w:ascii="黑体" w:hAnsi="黑体" w:eastAsia="黑体" w:cs="黑体"/>
          <w:color w:val="000000"/>
          <w:sz w:val="24"/>
          <w:szCs w:val="24"/>
        </w:rPr>
      </w:pPr>
      <w:r/>
      <w:bookmarkStart w:id="193" w:name="_Toc26554093"/>
      <w:r/>
      <w:bookmarkStart w:id="194" w:name="_Toc49090575"/>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eastAsia="宋体" w:cs="宋体"/>
          <w:color w:val="000000"/>
          <w:sz w:val="24"/>
          <w:szCs w:val="24"/>
          <w:lang w:eastAsia="zh-CN"/>
        </w:rPr>
        <w:t xml:space="preserve">货物</w:t>
      </w:r>
      <w:r>
        <w:rPr>
          <w:rFonts w:hint="eastAsia" w:ascii="宋体" w:hAnsi="宋体" w:eastAsia="宋体" w:cs="宋体"/>
          <w:color w:val="000000"/>
          <w:sz w:val="24"/>
          <w:szCs w:val="24"/>
        </w:rPr>
        <w:t xml:space="preserve">类项目。</w:t>
      </w:r>
      <w:r>
        <w:rPr>
          <w:rFonts w:hint="eastAsia" w:ascii="黑体" w:hAnsi="黑体" w:eastAsia="黑体" w:cs="黑体"/>
          <w:color w:val="000000"/>
          <w:sz w:val="24"/>
          <w:szCs w:val="24"/>
        </w:rPr>
      </w:r>
      <w:r/>
    </w:p>
    <w:p>
      <w:pPr>
        <w:pStyle w:val="956"/>
        <w:ind w:firstLine="480"/>
        <w:jc w:val="left"/>
        <w:keepLines w:val="0"/>
        <w:keepNext w:val="0"/>
        <w:pageBreakBefore w:val="0"/>
        <w:spacing w:line="264" w:lineRule="auto"/>
        <w:widowControl w:val="off"/>
        <w:rPr>
          <w:rFonts w:hint="eastAsia" w:ascii="黑体" w:hAnsi="黑体" w:eastAsia="黑体" w:cs="黑体"/>
          <w:color w:val="000000"/>
          <w:sz w:val="24"/>
          <w:szCs w:val="24"/>
        </w:rPr>
      </w:pPr>
      <w:r>
        <w:rPr>
          <w:rFonts w:hint="eastAsia" w:ascii="黑体" w:hAnsi="黑体" w:eastAsia="黑体" w:cs="黑体"/>
          <w:color w:val="000000"/>
          <w:sz w:val="24"/>
          <w:szCs w:val="24"/>
          <w:lang w:eastAsia="zh-CN"/>
        </w:rPr>
        <w:t xml:space="preserve">二、</w:t>
      </w:r>
      <w:r>
        <w:rPr>
          <w:rFonts w:hint="eastAsia" w:ascii="黑体" w:hAnsi="黑体" w:eastAsia="黑体" w:cs="黑体"/>
          <w:color w:val="000000"/>
          <w:sz w:val="24"/>
          <w:szCs w:val="24"/>
        </w:rPr>
        <w:t xml:space="preserve">项目概况</w:t>
      </w:r>
      <w:r>
        <w:rPr>
          <w:rFonts w:hint="eastAsia" w:ascii="黑体" w:hAnsi="黑体" w:eastAsia="黑体" w:cs="黑体"/>
          <w:color w:val="000000"/>
          <w:sz w:val="24"/>
          <w:szCs w:val="24"/>
        </w:rPr>
      </w:r>
      <w:r/>
    </w:p>
    <w:p>
      <w:pPr>
        <w:pStyle w:val="1082"/>
        <w:ind w:firstLine="482"/>
        <w:jc w:val="left"/>
        <w:keepLines w:val="0"/>
        <w:keepNext w:val="0"/>
        <w:pageBreakBefore w:val="0"/>
        <w:spacing w:after="0" w:line="264" w:lineRule="auto"/>
        <w:widowControl w:val="off"/>
        <w:rPr>
          <w:rFonts w:hint="eastAsia" w:eastAsia="宋体" w:cs="Times New Roman"/>
          <w:sz w:val="24"/>
          <w:szCs w:val="24"/>
          <w:lang w:val="en-US" w:eastAsia="zh-CN"/>
        </w:rPr>
      </w:pPr>
      <w:r>
        <w:rPr>
          <w:rFonts w:hint="eastAsia" w:eastAsia="宋体" w:cs="Times New Roman"/>
          <w:sz w:val="24"/>
          <w:szCs w:val="24"/>
          <w:lang w:val="en-US" w:eastAsia="zh-CN"/>
        </w:rPr>
        <w:t xml:space="preserve">（一）项目背景</w:t>
      </w:r>
      <w:r>
        <w:rPr>
          <w:rFonts w:hint="eastAsia" w:eastAsia="宋体" w:cs="Times New Roman"/>
          <w:sz w:val="24"/>
          <w:szCs w:val="24"/>
          <w:lang w:val="en-US" w:eastAsia="zh-CN"/>
        </w:rPr>
      </w:r>
      <w:r/>
    </w:p>
    <w:p>
      <w:pPr>
        <w:pStyle w:val="1082"/>
        <w:ind w:firstLine="482"/>
        <w:jc w:val="left"/>
        <w:keepLines w:val="0"/>
        <w:keepNext w:val="0"/>
        <w:pageBreakBefore w:val="0"/>
        <w:spacing w:after="0" w:line="264" w:lineRule="auto"/>
        <w:widowControl w:val="off"/>
        <w:rPr>
          <w:rFonts w:hint="eastAsia" w:eastAsia="宋体" w:cs="Times New Roman"/>
          <w:sz w:val="24"/>
          <w:szCs w:val="24"/>
          <w:lang w:val="en-US" w:eastAsia="zh-CN"/>
        </w:rPr>
      </w:pPr>
      <w:r>
        <w:rPr>
          <w:rFonts w:hint="eastAsia" w:eastAsia="宋体" w:cs="Times New Roman"/>
          <w:sz w:val="24"/>
          <w:szCs w:val="24"/>
          <w:lang w:val="en-US" w:eastAsia="zh-CN"/>
        </w:rPr>
        <w:t xml:space="preserve">1.项目位于南京市栖霞区龙潭街道。</w:t>
      </w:r>
      <w:r>
        <w:rPr>
          <w:rFonts w:hint="eastAsia" w:eastAsia="宋体" w:cs="Times New Roman"/>
          <w:sz w:val="24"/>
          <w:szCs w:val="24"/>
          <w:lang w:val="en-US" w:eastAsia="zh-CN"/>
        </w:rPr>
      </w:r>
      <w:r/>
    </w:p>
    <w:p>
      <w:pPr>
        <w:pStyle w:val="1082"/>
        <w:ind w:firstLine="482"/>
        <w:jc w:val="left"/>
        <w:keepLines w:val="0"/>
        <w:keepNext w:val="0"/>
        <w:pageBreakBefore w:val="0"/>
        <w:spacing w:after="0" w:line="264" w:lineRule="auto"/>
        <w:widowControl w:val="off"/>
        <w:rPr>
          <w:rFonts w:hint="eastAsia" w:eastAsia="宋体" w:cs="Times New Roman"/>
          <w:sz w:val="24"/>
          <w:szCs w:val="24"/>
          <w:lang w:val="en-US" w:eastAsia="zh-CN"/>
        </w:rPr>
      </w:pPr>
      <w:r>
        <w:rPr>
          <w:rFonts w:hint="eastAsia" w:eastAsia="宋体" w:cs="Times New Roman"/>
          <w:sz w:val="24"/>
          <w:szCs w:val="24"/>
          <w:lang w:val="en-US" w:eastAsia="zh-CN"/>
        </w:rPr>
        <w:t xml:space="preserve">2.本次采购主要内容包括：</w:t>
      </w:r>
      <w:r>
        <w:rPr>
          <w:rFonts w:hint="eastAsia" w:eastAsia="宋体" w:cs="Times New Roman"/>
          <w:sz w:val="24"/>
          <w:szCs w:val="24"/>
          <w:lang w:val="en-US" w:eastAsia="zh-CN"/>
        </w:rPr>
      </w:r>
      <w:r/>
    </w:p>
    <w:p>
      <w:pPr>
        <w:pStyle w:val="1082"/>
        <w:ind w:firstLine="482"/>
        <w:jc w:val="left"/>
        <w:keepLines w:val="0"/>
        <w:keepNext w:val="0"/>
        <w:pageBreakBefore w:val="0"/>
        <w:spacing w:after="0" w:line="264" w:lineRule="auto"/>
        <w:widowControl w:val="off"/>
        <w:rPr>
          <w:rFonts w:hint="eastAsia" w:eastAsia="宋体" w:cs="Times New Roman"/>
          <w:sz w:val="24"/>
          <w:szCs w:val="24"/>
          <w:lang w:val="en-US" w:eastAsia="zh-CN"/>
        </w:rPr>
      </w:pPr>
      <w:r>
        <w:rPr>
          <w:rFonts w:hint="eastAsia" w:eastAsia="宋体" w:cs="Times New Roman"/>
          <w:sz w:val="24"/>
          <w:szCs w:val="24"/>
          <w:lang w:val="en-US" w:eastAsia="zh-CN"/>
        </w:rPr>
        <w:t xml:space="preserve">（1）本次采购1部电梯所需电梯全部设备、材料、随设备的备品配件及专用工具，运抵采购人工地现场，负责安装、调试，直至采购人所在地质量监督部门验收合格，获得质量监督部门发给的使用许可证，交付采购人使用，即交钥匙项目。</w:t>
      </w:r>
      <w:r>
        <w:rPr>
          <w:rFonts w:hint="eastAsia" w:eastAsia="宋体" w:cs="Times New Roman"/>
          <w:sz w:val="24"/>
          <w:szCs w:val="24"/>
          <w:lang w:val="en-US" w:eastAsia="zh-CN"/>
        </w:rPr>
      </w:r>
      <w:r/>
    </w:p>
    <w:p>
      <w:pPr>
        <w:pStyle w:val="1082"/>
        <w:ind w:firstLine="482"/>
        <w:jc w:val="left"/>
        <w:keepLines w:val="0"/>
        <w:keepNext w:val="0"/>
        <w:pageBreakBefore w:val="0"/>
        <w:spacing w:after="0" w:line="264" w:lineRule="auto"/>
        <w:widowControl w:val="off"/>
        <w:rPr>
          <w:rFonts w:hint="eastAsia" w:eastAsia="宋体" w:cs="Times New Roman"/>
          <w:sz w:val="24"/>
          <w:szCs w:val="24"/>
          <w:lang w:val="en-US" w:eastAsia="zh-CN"/>
        </w:rPr>
      </w:pPr>
      <w:r>
        <w:rPr>
          <w:rFonts w:hint="eastAsia" w:eastAsia="宋体" w:cs="Times New Roman"/>
          <w:sz w:val="24"/>
          <w:szCs w:val="24"/>
          <w:lang w:val="en-US" w:eastAsia="zh-CN"/>
        </w:rPr>
        <w:t xml:space="preserve">（2）包含井道吊钩整改（如需）、井道密封（如需）、门洞改造（如需）等。</w:t>
      </w:r>
      <w:r>
        <w:rPr>
          <w:rFonts w:hint="eastAsia" w:eastAsia="宋体" w:cs="Times New Roman"/>
          <w:sz w:val="24"/>
          <w:szCs w:val="24"/>
          <w:lang w:val="en-US" w:eastAsia="zh-CN"/>
        </w:rPr>
      </w:r>
      <w:r/>
    </w:p>
    <w:p>
      <w:pPr>
        <w:pStyle w:val="1082"/>
        <w:ind w:firstLine="482"/>
        <w:jc w:val="left"/>
        <w:keepLines w:val="0"/>
        <w:keepNext w:val="0"/>
        <w:pageBreakBefore w:val="0"/>
        <w:spacing w:after="0" w:line="264" w:lineRule="auto"/>
        <w:widowControl w:val="off"/>
        <w:rPr>
          <w:rFonts w:hint="eastAsia" w:eastAsia="宋体" w:cs="Times New Roman"/>
          <w:sz w:val="24"/>
          <w:szCs w:val="24"/>
          <w:lang w:val="en-US" w:eastAsia="zh-CN"/>
        </w:rPr>
      </w:pPr>
      <w:r>
        <w:rPr>
          <w:rFonts w:hint="eastAsia" w:eastAsia="宋体" w:cs="Times New Roman"/>
          <w:sz w:val="24"/>
          <w:szCs w:val="24"/>
          <w:lang w:val="en-US" w:eastAsia="zh-CN"/>
        </w:rPr>
        <w:t xml:space="preserve">（3）本次采购的垂直电梯，要求为未使用过的全新产品。</w:t>
      </w:r>
      <w:r>
        <w:rPr>
          <w:rFonts w:hint="eastAsia" w:eastAsia="宋体" w:cs="Times New Roman"/>
          <w:sz w:val="24"/>
          <w:szCs w:val="24"/>
          <w:lang w:val="en-US" w:eastAsia="zh-CN"/>
        </w:rPr>
      </w:r>
      <w:r/>
    </w:p>
    <w:p>
      <w:pPr>
        <w:pStyle w:val="1082"/>
        <w:ind w:firstLine="482"/>
        <w:jc w:val="left"/>
        <w:keepLines w:val="0"/>
        <w:keepNext w:val="0"/>
        <w:pageBreakBefore w:val="0"/>
        <w:spacing w:after="0" w:line="264" w:lineRule="auto"/>
        <w:widowControl w:val="off"/>
        <w:rPr>
          <w:rFonts w:hint="eastAsia" w:eastAsia="宋体" w:cs="Times New Roman"/>
          <w:sz w:val="24"/>
          <w:szCs w:val="24"/>
          <w:lang w:val="en-US" w:eastAsia="zh-CN"/>
        </w:rPr>
      </w:pPr>
      <w:r>
        <w:rPr>
          <w:rFonts w:hint="eastAsia" w:eastAsia="宋体" w:cs="Times New Roman"/>
          <w:sz w:val="24"/>
          <w:szCs w:val="24"/>
          <w:lang w:val="en-US" w:eastAsia="zh-CN"/>
        </w:rPr>
        <w:t xml:space="preserve">（4）电梯设备采购、运输（含装卸）、安装、装修（含轿厢装修、轿门装修、厅门装修）、调试、验收、不低于5年质保及2年免费维保、培训及其它相关服务。</w:t>
      </w:r>
      <w:r>
        <w:rPr>
          <w:rFonts w:hint="eastAsia" w:eastAsia="宋体" w:cs="Times New Roman"/>
          <w:sz w:val="24"/>
          <w:szCs w:val="24"/>
          <w:lang w:val="en-US" w:eastAsia="zh-CN"/>
        </w:rPr>
      </w:r>
      <w:r/>
    </w:p>
    <w:p>
      <w:pPr>
        <w:pStyle w:val="1082"/>
        <w:ind w:firstLine="482"/>
        <w:jc w:val="left"/>
        <w:keepLines w:val="0"/>
        <w:keepNext w:val="0"/>
        <w:pageBreakBefore w:val="0"/>
        <w:spacing w:after="0" w:line="264" w:lineRule="auto"/>
        <w:widowControl w:val="off"/>
        <w:rPr>
          <w:rFonts w:hint="eastAsia" w:eastAsia="宋体" w:cs="Times New Roman"/>
          <w:sz w:val="24"/>
          <w:szCs w:val="24"/>
          <w:lang w:val="en-US" w:eastAsia="zh-CN"/>
        </w:rPr>
      </w:pPr>
      <w:r>
        <w:rPr>
          <w:rFonts w:hint="eastAsia" w:eastAsia="宋体" w:cs="Times New Roman"/>
          <w:sz w:val="24"/>
          <w:szCs w:val="24"/>
          <w:lang w:val="en-US" w:eastAsia="zh-CN"/>
        </w:rPr>
        <w:t xml:space="preserve">（二）项目建设遵循标准</w:t>
      </w:r>
      <w:r>
        <w:rPr>
          <w:rFonts w:hint="eastAsia" w:eastAsia="宋体" w:cs="Times New Roman"/>
          <w:sz w:val="24"/>
          <w:szCs w:val="24"/>
          <w:lang w:val="en-US" w:eastAsia="zh-CN"/>
        </w:rPr>
      </w:r>
      <w:r/>
    </w:p>
    <w:p>
      <w:pPr>
        <w:pStyle w:val="1082"/>
        <w:ind w:firstLine="482"/>
        <w:jc w:val="left"/>
        <w:keepLines w:val="0"/>
        <w:keepNext w:val="0"/>
        <w:pageBreakBefore w:val="0"/>
        <w:spacing w:after="0" w:line="264" w:lineRule="auto"/>
        <w:widowControl w:val="off"/>
        <w:rPr>
          <w:rFonts w:hint="eastAsia" w:eastAsia="宋体" w:cs="Times New Roman"/>
          <w:sz w:val="24"/>
          <w:szCs w:val="24"/>
          <w:lang w:val="en-US" w:eastAsia="zh-CN"/>
        </w:rPr>
      </w:pPr>
      <w:r>
        <w:rPr>
          <w:rFonts w:hint="eastAsia" w:eastAsia="宋体" w:cs="Times New Roman"/>
          <w:sz w:val="24"/>
          <w:szCs w:val="24"/>
          <w:lang w:val="en-US" w:eastAsia="zh-CN"/>
        </w:rPr>
        <w:t xml:space="preserve">所投产品需遵循国家、行业及地方现行的规范和标准，满足招标文件产品标准和规范要求及《特种设备安全监察条例》最新、《电梯检验规则》最新的要求，同时应达到下列标准和规范最新版本的要求：</w:t>
      </w:r>
      <w:r>
        <w:rPr>
          <w:rFonts w:hint="eastAsia" w:eastAsia="宋体" w:cs="Times New Roman"/>
          <w:sz w:val="24"/>
          <w:szCs w:val="24"/>
          <w:lang w:val="en-US" w:eastAsia="zh-CN"/>
        </w:rPr>
      </w:r>
      <w:r/>
    </w:p>
    <w:p>
      <w:pPr>
        <w:pStyle w:val="1082"/>
        <w:ind w:firstLine="482"/>
        <w:jc w:val="left"/>
        <w:keepLines w:val="0"/>
        <w:keepNext w:val="0"/>
        <w:pageBreakBefore w:val="0"/>
        <w:spacing w:after="0" w:line="264" w:lineRule="auto"/>
        <w:widowControl w:val="off"/>
        <w:rPr>
          <w:rFonts w:hint="eastAsia" w:eastAsia="宋体" w:cs="Times New Roman"/>
          <w:sz w:val="24"/>
          <w:szCs w:val="24"/>
          <w:lang w:val="en-US" w:eastAsia="zh-CN"/>
        </w:rPr>
      </w:pPr>
      <w:r>
        <w:rPr>
          <w:rFonts w:hint="eastAsia" w:eastAsia="宋体" w:cs="Times New Roman"/>
          <w:sz w:val="24"/>
          <w:szCs w:val="24"/>
          <w:lang w:val="en-US" w:eastAsia="zh-CN"/>
        </w:rPr>
        <w:t xml:space="preserve">1.《电梯制造与安装安全规范 第1部分：乘客电梯和载货电梯》( GB/T 7588.1-2020)；</w:t>
      </w:r>
      <w:r>
        <w:rPr>
          <w:rFonts w:hint="eastAsia" w:eastAsia="宋体" w:cs="Times New Roman"/>
          <w:sz w:val="24"/>
          <w:szCs w:val="24"/>
          <w:lang w:val="en-US" w:eastAsia="zh-CN"/>
        </w:rPr>
      </w:r>
      <w:r/>
    </w:p>
    <w:p>
      <w:pPr>
        <w:pStyle w:val="1082"/>
        <w:ind w:firstLine="482"/>
        <w:jc w:val="left"/>
        <w:keepLines w:val="0"/>
        <w:keepNext w:val="0"/>
        <w:pageBreakBefore w:val="0"/>
        <w:spacing w:after="0" w:line="264" w:lineRule="auto"/>
        <w:widowControl w:val="off"/>
        <w:rPr>
          <w:rFonts w:hint="eastAsia" w:eastAsia="宋体" w:cs="Times New Roman"/>
          <w:sz w:val="24"/>
          <w:szCs w:val="24"/>
          <w:lang w:val="en-US" w:eastAsia="zh-CN"/>
        </w:rPr>
      </w:pPr>
      <w:r>
        <w:rPr>
          <w:rFonts w:hint="eastAsia" w:eastAsia="宋体" w:cs="Times New Roman"/>
          <w:sz w:val="24"/>
          <w:szCs w:val="24"/>
          <w:lang w:val="en-US" w:eastAsia="zh-CN"/>
        </w:rPr>
        <w:t xml:space="preserve">2.《电梯、自动扶梯和自动人行道术语》(GB/T 7024-2025)；</w:t>
      </w:r>
      <w:r>
        <w:rPr>
          <w:rFonts w:hint="eastAsia" w:eastAsia="宋体" w:cs="Times New Roman"/>
          <w:sz w:val="24"/>
          <w:szCs w:val="24"/>
          <w:lang w:val="en-US" w:eastAsia="zh-CN"/>
        </w:rPr>
      </w:r>
      <w:r/>
    </w:p>
    <w:p>
      <w:pPr>
        <w:pStyle w:val="1082"/>
        <w:ind w:firstLine="482"/>
        <w:jc w:val="left"/>
        <w:keepLines w:val="0"/>
        <w:keepNext w:val="0"/>
        <w:pageBreakBefore w:val="0"/>
        <w:spacing w:after="0" w:line="264" w:lineRule="auto"/>
        <w:widowControl w:val="off"/>
        <w:rPr>
          <w:rFonts w:hint="eastAsia" w:eastAsia="宋体" w:cs="Times New Roman"/>
          <w:sz w:val="24"/>
          <w:szCs w:val="24"/>
          <w:lang w:val="en-US" w:eastAsia="zh-CN"/>
        </w:rPr>
      </w:pPr>
      <w:r>
        <w:rPr>
          <w:rFonts w:hint="eastAsia" w:eastAsia="宋体" w:cs="Times New Roman"/>
          <w:sz w:val="24"/>
          <w:szCs w:val="24"/>
          <w:lang w:val="en-US" w:eastAsia="zh-CN"/>
        </w:rPr>
        <w:t xml:space="preserve">3.《电梯主参数及轿厢、井道、机房的型式与尺寸 第1部分:Ⅰ、Ⅱ、Ⅲ、Ⅵ类电梯》(GB/T 7025.1-2023)；</w:t>
      </w:r>
      <w:r>
        <w:rPr>
          <w:rFonts w:hint="eastAsia" w:eastAsia="宋体" w:cs="Times New Roman"/>
          <w:sz w:val="24"/>
          <w:szCs w:val="24"/>
          <w:lang w:val="en-US" w:eastAsia="zh-CN"/>
        </w:rPr>
      </w:r>
      <w:r/>
    </w:p>
    <w:p>
      <w:pPr>
        <w:pStyle w:val="1082"/>
        <w:ind w:firstLine="482"/>
        <w:jc w:val="left"/>
        <w:keepLines w:val="0"/>
        <w:keepNext w:val="0"/>
        <w:pageBreakBefore w:val="0"/>
        <w:spacing w:after="0" w:line="264" w:lineRule="auto"/>
        <w:widowControl w:val="off"/>
        <w:rPr>
          <w:rFonts w:hint="eastAsia" w:eastAsia="宋体" w:cs="Times New Roman"/>
          <w:sz w:val="24"/>
          <w:szCs w:val="24"/>
          <w:lang w:val="en-US" w:eastAsia="zh-CN"/>
        </w:rPr>
      </w:pPr>
      <w:r>
        <w:rPr>
          <w:rFonts w:hint="eastAsia" w:eastAsia="宋体" w:cs="Times New Roman"/>
          <w:sz w:val="24"/>
          <w:szCs w:val="24"/>
          <w:lang w:val="en-US" w:eastAsia="zh-CN"/>
        </w:rPr>
        <w:t xml:space="preserve">4.《电梯技术条件》(GB/T10058-2023)；</w:t>
      </w:r>
      <w:r>
        <w:rPr>
          <w:rFonts w:hint="eastAsia" w:eastAsia="宋体" w:cs="Times New Roman"/>
          <w:sz w:val="24"/>
          <w:szCs w:val="24"/>
          <w:lang w:val="en-US" w:eastAsia="zh-CN"/>
        </w:rPr>
      </w:r>
      <w:r/>
    </w:p>
    <w:p>
      <w:pPr>
        <w:pStyle w:val="1082"/>
        <w:ind w:firstLine="482"/>
        <w:jc w:val="left"/>
        <w:keepLines w:val="0"/>
        <w:keepNext w:val="0"/>
        <w:pageBreakBefore w:val="0"/>
        <w:spacing w:after="0" w:line="264" w:lineRule="auto"/>
        <w:widowControl w:val="off"/>
        <w:rPr>
          <w:rFonts w:hint="eastAsia" w:eastAsia="宋体" w:cs="Times New Roman"/>
          <w:sz w:val="24"/>
          <w:szCs w:val="24"/>
          <w:lang w:val="en-US" w:eastAsia="zh-CN"/>
        </w:rPr>
      </w:pPr>
      <w:r>
        <w:rPr>
          <w:rFonts w:hint="eastAsia" w:eastAsia="宋体" w:cs="Times New Roman"/>
          <w:sz w:val="24"/>
          <w:szCs w:val="24"/>
          <w:lang w:val="en-US" w:eastAsia="zh-CN"/>
        </w:rPr>
        <w:t xml:space="preserve">5.《电梯试验方法》(GB/T10059-2023)；</w:t>
      </w:r>
      <w:r>
        <w:rPr>
          <w:rFonts w:hint="eastAsia" w:eastAsia="宋体" w:cs="Times New Roman"/>
          <w:sz w:val="24"/>
          <w:szCs w:val="24"/>
          <w:lang w:val="en-US" w:eastAsia="zh-CN"/>
        </w:rPr>
      </w:r>
      <w:r/>
    </w:p>
    <w:p>
      <w:pPr>
        <w:pStyle w:val="1082"/>
        <w:ind w:firstLine="482"/>
        <w:jc w:val="left"/>
        <w:keepLines w:val="0"/>
        <w:keepNext w:val="0"/>
        <w:pageBreakBefore w:val="0"/>
        <w:spacing w:after="0" w:line="264" w:lineRule="auto"/>
        <w:widowControl w:val="off"/>
        <w:rPr>
          <w:rFonts w:hint="eastAsia" w:eastAsia="宋体" w:cs="Times New Roman"/>
          <w:sz w:val="24"/>
          <w:szCs w:val="24"/>
          <w:lang w:val="en-US" w:eastAsia="zh-CN"/>
        </w:rPr>
      </w:pPr>
      <w:r>
        <w:rPr>
          <w:rFonts w:hint="eastAsia" w:eastAsia="宋体" w:cs="Times New Roman"/>
          <w:sz w:val="24"/>
          <w:szCs w:val="24"/>
          <w:lang w:val="en-US" w:eastAsia="zh-CN"/>
        </w:rPr>
        <w:t xml:space="preserve">6.《电梯安装验收规范》(GB10060-2023)；</w:t>
      </w:r>
      <w:r>
        <w:rPr>
          <w:rFonts w:hint="eastAsia" w:eastAsia="宋体" w:cs="Times New Roman"/>
          <w:sz w:val="24"/>
          <w:szCs w:val="24"/>
          <w:lang w:val="en-US" w:eastAsia="zh-CN"/>
        </w:rPr>
      </w:r>
      <w:r/>
    </w:p>
    <w:p>
      <w:pPr>
        <w:pStyle w:val="1082"/>
        <w:ind w:firstLine="482"/>
        <w:jc w:val="left"/>
        <w:keepLines w:val="0"/>
        <w:keepNext w:val="0"/>
        <w:pageBreakBefore w:val="0"/>
        <w:spacing w:after="0" w:line="264" w:lineRule="auto"/>
        <w:widowControl w:val="off"/>
        <w:rPr>
          <w:rFonts w:hint="eastAsia" w:eastAsia="宋体" w:cs="Times New Roman"/>
          <w:sz w:val="24"/>
          <w:szCs w:val="24"/>
          <w:lang w:val="en-US" w:eastAsia="zh-CN"/>
        </w:rPr>
      </w:pPr>
      <w:r>
        <w:rPr>
          <w:rFonts w:hint="eastAsia" w:eastAsia="宋体" w:cs="Times New Roman"/>
          <w:sz w:val="24"/>
          <w:szCs w:val="24"/>
          <w:lang w:val="en-US" w:eastAsia="zh-CN"/>
        </w:rPr>
        <w:t xml:space="preserve">7.《电梯工程施工质量验收规范》(GB50310)；</w:t>
      </w:r>
      <w:r>
        <w:rPr>
          <w:rFonts w:hint="eastAsia" w:eastAsia="宋体" w:cs="Times New Roman"/>
          <w:sz w:val="24"/>
          <w:szCs w:val="24"/>
          <w:lang w:val="en-US" w:eastAsia="zh-CN"/>
        </w:rPr>
      </w:r>
      <w:r/>
    </w:p>
    <w:p>
      <w:pPr>
        <w:pStyle w:val="1082"/>
        <w:ind w:firstLine="482"/>
        <w:jc w:val="left"/>
        <w:keepLines w:val="0"/>
        <w:keepNext w:val="0"/>
        <w:pageBreakBefore w:val="0"/>
        <w:spacing w:after="0" w:line="264" w:lineRule="auto"/>
        <w:widowControl w:val="off"/>
        <w:rPr>
          <w:rFonts w:hint="eastAsia" w:eastAsia="宋体" w:cs="Times New Roman"/>
          <w:sz w:val="24"/>
          <w:szCs w:val="24"/>
          <w:lang w:val="en-US" w:eastAsia="zh-CN"/>
        </w:rPr>
      </w:pPr>
      <w:r>
        <w:rPr>
          <w:rFonts w:hint="eastAsia" w:eastAsia="宋体" w:cs="Times New Roman"/>
          <w:sz w:val="24"/>
          <w:szCs w:val="24"/>
          <w:lang w:val="en-US" w:eastAsia="zh-CN"/>
        </w:rPr>
        <w:t xml:space="preserve">8.《电梯用钢丝绳》(GB8903-2024)；</w:t>
      </w:r>
      <w:r>
        <w:rPr>
          <w:rFonts w:hint="eastAsia" w:eastAsia="宋体" w:cs="Times New Roman"/>
          <w:sz w:val="24"/>
          <w:szCs w:val="24"/>
          <w:lang w:val="en-US" w:eastAsia="zh-CN"/>
        </w:rPr>
      </w:r>
      <w:r/>
    </w:p>
    <w:p>
      <w:pPr>
        <w:pStyle w:val="1082"/>
        <w:ind w:firstLine="482"/>
        <w:jc w:val="left"/>
        <w:keepLines w:val="0"/>
        <w:keepNext w:val="0"/>
        <w:pageBreakBefore w:val="0"/>
        <w:spacing w:after="0" w:line="264" w:lineRule="auto"/>
        <w:widowControl w:val="off"/>
        <w:rPr>
          <w:rFonts w:hint="eastAsia" w:eastAsia="宋体" w:cs="Times New Roman"/>
          <w:sz w:val="24"/>
          <w:szCs w:val="24"/>
          <w:lang w:val="en-US" w:eastAsia="zh-CN"/>
        </w:rPr>
      </w:pPr>
      <w:r>
        <w:rPr>
          <w:rFonts w:hint="eastAsia" w:eastAsia="宋体" w:cs="Times New Roman"/>
          <w:sz w:val="24"/>
          <w:szCs w:val="24"/>
          <w:lang w:val="en-US" w:eastAsia="zh-CN"/>
        </w:rPr>
        <w:t xml:space="preserve">9.《电梯曳引机》(GB/T 24478-2023)；</w:t>
      </w:r>
      <w:r>
        <w:rPr>
          <w:rFonts w:hint="eastAsia" w:eastAsia="宋体" w:cs="Times New Roman"/>
          <w:sz w:val="24"/>
          <w:szCs w:val="24"/>
          <w:lang w:val="en-US" w:eastAsia="zh-CN"/>
        </w:rPr>
      </w:r>
      <w:r/>
    </w:p>
    <w:p>
      <w:pPr>
        <w:pStyle w:val="1082"/>
        <w:ind w:firstLine="482"/>
        <w:jc w:val="left"/>
        <w:keepLines w:val="0"/>
        <w:keepNext w:val="0"/>
        <w:pageBreakBefore w:val="0"/>
        <w:spacing w:after="0" w:line="264" w:lineRule="auto"/>
        <w:widowControl w:val="off"/>
        <w:rPr>
          <w:rFonts w:hint="eastAsia" w:eastAsia="宋体" w:cs="Times New Roman"/>
          <w:sz w:val="24"/>
          <w:szCs w:val="24"/>
          <w:lang w:val="en-US" w:eastAsia="zh-CN"/>
        </w:rPr>
      </w:pPr>
      <w:r>
        <w:rPr>
          <w:rFonts w:hint="eastAsia" w:eastAsia="宋体" w:cs="Times New Roman"/>
          <w:sz w:val="24"/>
          <w:szCs w:val="24"/>
          <w:lang w:val="en-US" w:eastAsia="zh-CN"/>
        </w:rPr>
        <w:t xml:space="preserve">10.《交流电梯电动机通用技术条件 第2部分：永磁同步电动机》(GB/T 12974.2-2023)；</w:t>
      </w:r>
      <w:r>
        <w:rPr>
          <w:rFonts w:hint="eastAsia" w:eastAsia="宋体" w:cs="Times New Roman"/>
          <w:sz w:val="24"/>
          <w:szCs w:val="24"/>
          <w:lang w:val="en-US" w:eastAsia="zh-CN"/>
        </w:rPr>
      </w:r>
      <w:r/>
    </w:p>
    <w:p>
      <w:pPr>
        <w:pStyle w:val="1082"/>
        <w:ind w:firstLine="482"/>
        <w:jc w:val="left"/>
        <w:keepLines w:val="0"/>
        <w:keepNext w:val="0"/>
        <w:pageBreakBefore w:val="0"/>
        <w:spacing w:after="0" w:line="264" w:lineRule="auto"/>
        <w:widowControl w:val="off"/>
        <w:rPr>
          <w:rFonts w:hint="eastAsia" w:eastAsia="宋体" w:cs="Times New Roman"/>
          <w:sz w:val="24"/>
          <w:szCs w:val="24"/>
          <w:lang w:val="en-US" w:eastAsia="zh-CN"/>
        </w:rPr>
      </w:pPr>
      <w:r>
        <w:rPr>
          <w:rFonts w:hint="eastAsia" w:eastAsia="宋体" w:cs="Times New Roman"/>
          <w:sz w:val="24"/>
          <w:szCs w:val="24"/>
          <w:lang w:val="en-US" w:eastAsia="zh-CN"/>
        </w:rPr>
        <w:t xml:space="preserve">11.《电梯层门耐火试验方法》(GB109)；</w:t>
      </w:r>
      <w:r>
        <w:rPr>
          <w:rFonts w:hint="eastAsia" w:eastAsia="宋体" w:cs="Times New Roman"/>
          <w:sz w:val="24"/>
          <w:szCs w:val="24"/>
          <w:lang w:val="en-US" w:eastAsia="zh-CN"/>
        </w:rPr>
      </w:r>
      <w:r/>
    </w:p>
    <w:p>
      <w:pPr>
        <w:pStyle w:val="1082"/>
        <w:ind w:firstLine="482"/>
        <w:jc w:val="left"/>
        <w:keepLines w:val="0"/>
        <w:keepNext w:val="0"/>
        <w:pageBreakBefore w:val="0"/>
        <w:spacing w:after="0" w:line="264" w:lineRule="auto"/>
        <w:widowControl w:val="off"/>
        <w:rPr>
          <w:rFonts w:hint="eastAsia" w:eastAsia="宋体" w:cs="Times New Roman"/>
          <w:sz w:val="24"/>
          <w:szCs w:val="24"/>
          <w:lang w:val="en-US" w:eastAsia="zh-CN"/>
        </w:rPr>
      </w:pPr>
      <w:r>
        <w:rPr>
          <w:rFonts w:hint="eastAsia" w:eastAsia="宋体" w:cs="Times New Roman"/>
          <w:sz w:val="24"/>
          <w:szCs w:val="24"/>
          <w:lang w:val="en-US" w:eastAsia="zh-CN"/>
        </w:rPr>
        <w:t xml:space="preserve">12.《电梯T型导轨》(GB/T 22562-2008)；</w:t>
      </w:r>
      <w:r>
        <w:rPr>
          <w:rFonts w:hint="eastAsia" w:eastAsia="宋体" w:cs="Times New Roman"/>
          <w:sz w:val="24"/>
          <w:szCs w:val="24"/>
          <w:lang w:val="en-US" w:eastAsia="zh-CN"/>
        </w:rPr>
      </w:r>
      <w:r/>
    </w:p>
    <w:p>
      <w:pPr>
        <w:pStyle w:val="1082"/>
        <w:ind w:firstLine="482"/>
        <w:jc w:val="left"/>
        <w:keepLines w:val="0"/>
        <w:keepNext w:val="0"/>
        <w:pageBreakBefore w:val="0"/>
        <w:spacing w:after="0" w:line="264" w:lineRule="auto"/>
        <w:widowControl w:val="off"/>
        <w:rPr>
          <w:rFonts w:hint="eastAsia" w:eastAsia="宋体" w:cs="Times New Roman"/>
          <w:sz w:val="24"/>
          <w:szCs w:val="24"/>
          <w:lang w:val="en-US" w:eastAsia="zh-CN"/>
        </w:rPr>
      </w:pPr>
      <w:r>
        <w:rPr>
          <w:rFonts w:hint="eastAsia" w:eastAsia="宋体" w:cs="Times New Roman"/>
          <w:sz w:val="24"/>
          <w:szCs w:val="24"/>
          <w:lang w:val="en-US" w:eastAsia="zh-CN"/>
        </w:rPr>
        <w:t xml:space="preserve">13.其它现行的、应遵循的规范、标准、文件等。</w:t>
      </w:r>
      <w:r>
        <w:rPr>
          <w:rFonts w:hint="eastAsia" w:eastAsia="宋体" w:cs="Times New Roman"/>
          <w:sz w:val="24"/>
          <w:szCs w:val="24"/>
          <w:lang w:val="en-US" w:eastAsia="zh-CN"/>
        </w:rPr>
      </w:r>
      <w:r/>
    </w:p>
    <w:p>
      <w:pPr>
        <w:pStyle w:val="1082"/>
        <w:ind w:firstLine="482"/>
        <w:jc w:val="left"/>
        <w:keepLines w:val="0"/>
        <w:keepNext w:val="0"/>
        <w:pageBreakBefore w:val="0"/>
        <w:spacing w:after="0" w:line="264" w:lineRule="auto"/>
        <w:widowControl w:val="off"/>
        <w:rPr>
          <w:rFonts w:hint="eastAsia" w:eastAsia="宋体" w:cs="Times New Roman"/>
          <w:sz w:val="24"/>
          <w:szCs w:val="24"/>
          <w:lang w:val="en-US" w:eastAsia="zh-CN"/>
        </w:rPr>
      </w:pPr>
      <w:r>
        <w:rPr>
          <w:rFonts w:hint="eastAsia" w:eastAsia="宋体" w:cs="Times New Roman"/>
          <w:sz w:val="24"/>
          <w:szCs w:val="24"/>
          <w:lang w:val="en-US" w:eastAsia="zh-CN"/>
        </w:rPr>
        <w:t xml:space="preserve">招标文件涉及标准中未标年号的一律采用最新的标准；随着标准的修订，以修订后的最新标准为依据。</w:t>
      </w:r>
      <w:r>
        <w:rPr>
          <w:rFonts w:hint="eastAsia" w:eastAsia="宋体" w:cs="Times New Roman"/>
          <w:sz w:val="24"/>
          <w:szCs w:val="24"/>
          <w:lang w:val="en-US" w:eastAsia="zh-CN"/>
        </w:rPr>
      </w:r>
      <w:r/>
    </w:p>
    <w:p>
      <w:pPr>
        <w:pStyle w:val="956"/>
        <w:ind w:firstLine="480"/>
        <w:keepLines w:val="0"/>
        <w:keepNext w:val="0"/>
        <w:pageBreakBefore w:val="0"/>
        <w:spacing w:line="264" w:lineRule="auto"/>
        <w:widowControl w:val="off"/>
        <w:rPr>
          <w:rFonts w:hint="eastAsia" w:ascii="宋体" w:hAnsi="宋体" w:eastAsia="宋体" w:cs="宋体"/>
          <w:bCs/>
          <w:sz w:val="24"/>
          <w:szCs w:val="24"/>
          <w:lang w:eastAsia="zh-CN"/>
        </w:rPr>
        <w:outlineLvl w:val="1"/>
      </w:pPr>
      <w:r>
        <w:rPr>
          <w:rFonts w:hint="eastAsia" w:ascii="黑体" w:hAnsi="黑体" w:eastAsia="黑体" w:cs="黑体"/>
          <w:bCs w:val="0"/>
          <w:color w:val="000000"/>
          <w:sz w:val="24"/>
          <w:szCs w:val="24"/>
          <w:lang w:eastAsia="zh-CN"/>
        </w:rPr>
        <w:t xml:space="preserve">三、</w:t>
      </w:r>
      <w:r>
        <w:rPr>
          <w:rFonts w:hint="eastAsia" w:ascii="黑体" w:hAnsi="黑体" w:eastAsia="黑体" w:cs="黑体"/>
          <w:bCs w:val="0"/>
          <w:color w:val="000000"/>
          <w:sz w:val="24"/>
          <w:szCs w:val="24"/>
          <w:lang w:val="en-US" w:eastAsia="zh-CN"/>
        </w:rPr>
        <w:t xml:space="preserve">项目</w:t>
      </w:r>
      <w:r>
        <w:rPr>
          <w:rFonts w:hint="eastAsia" w:ascii="黑体" w:hAnsi="黑体" w:eastAsia="黑体" w:cs="黑体"/>
          <w:bCs w:val="0"/>
          <w:color w:val="000000"/>
          <w:sz w:val="24"/>
          <w:szCs w:val="24"/>
          <w:lang w:eastAsia="zh-CN"/>
        </w:rPr>
        <w:t xml:space="preserve">清单</w:t>
      </w:r>
      <w:r>
        <w:rPr>
          <w:rFonts w:hint="eastAsia" w:ascii="宋体" w:hAnsi="宋体" w:eastAsia="宋体" w:cs="宋体"/>
          <w:bCs/>
          <w:sz w:val="24"/>
          <w:szCs w:val="24"/>
          <w:lang w:eastAsia="zh-CN"/>
        </w:rPr>
      </w:r>
      <w:r/>
    </w:p>
    <w:tbl>
      <w:tblPr>
        <w:tblStyle w:val="1072"/>
        <w:tblW w:w="5012" w:type="pct"/>
        <w:tblInd w:w="24"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48"/>
        <w:gridCol w:w="1949"/>
        <w:gridCol w:w="727"/>
        <w:gridCol w:w="695"/>
        <w:gridCol w:w="1058"/>
        <w:gridCol w:w="1197"/>
        <w:gridCol w:w="1032"/>
        <w:gridCol w:w="1201"/>
        <w:gridCol w:w="1278"/>
      </w:tblGrid>
      <w:tr>
        <w:trPr>
          <w:trHeight w:val="470"/>
        </w:trPr>
        <w:tc>
          <w:tcPr>
            <w:tcW w:w="331" w:type="dxa"/>
            <w:vAlign w:val="center"/>
            <w:textDirection w:val="lrTb"/>
            <w:noWrap w:val="false"/>
          </w:tcPr>
          <w:p>
            <w:pPr>
              <w:pStyle w:val="956"/>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序号</w:t>
            </w:r>
            <w:r>
              <w:rPr>
                <w:rFonts w:hint="eastAsia" w:ascii="宋体" w:hAnsi="宋体" w:eastAsia="宋体" w:cs="宋体"/>
                <w:bCs/>
                <w:sz w:val="24"/>
                <w:szCs w:val="24"/>
              </w:rPr>
            </w:r>
            <w:r/>
          </w:p>
        </w:tc>
        <w:tc>
          <w:tcPr>
            <w:tcW w:w="995" w:type="dxa"/>
            <w:vAlign w:val="center"/>
            <w:textDirection w:val="lrTb"/>
            <w:noWrap w:val="false"/>
          </w:tcPr>
          <w:p>
            <w:pPr>
              <w:pStyle w:val="956"/>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分项</w:t>
            </w:r>
            <w:r>
              <w:rPr>
                <w:rFonts w:hint="eastAsia" w:ascii="宋体" w:hAnsi="宋体" w:eastAsia="宋体" w:cs="宋体"/>
                <w:bCs/>
                <w:sz w:val="24"/>
                <w:szCs w:val="24"/>
              </w:rPr>
              <w:t xml:space="preserve">名称</w:t>
            </w:r>
            <w:r>
              <w:rPr>
                <w:rFonts w:hint="eastAsia" w:ascii="宋体" w:hAnsi="宋体" w:eastAsia="宋体" w:cs="宋体"/>
                <w:bCs/>
                <w:sz w:val="24"/>
                <w:szCs w:val="24"/>
              </w:rPr>
            </w:r>
            <w:r/>
          </w:p>
        </w:tc>
        <w:tc>
          <w:tcPr>
            <w:tcW w:w="371" w:type="dxa"/>
            <w:vAlign w:val="center"/>
            <w:textDirection w:val="lrTb"/>
            <w:noWrap w:val="false"/>
          </w:tcPr>
          <w:p>
            <w:pPr>
              <w:pStyle w:val="956"/>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数量</w:t>
            </w:r>
            <w:r>
              <w:rPr>
                <w:rFonts w:hint="eastAsia" w:ascii="宋体" w:hAnsi="宋体" w:eastAsia="宋体" w:cs="宋体"/>
                <w:bCs/>
                <w:sz w:val="24"/>
                <w:szCs w:val="24"/>
              </w:rPr>
            </w:r>
            <w:r/>
          </w:p>
        </w:tc>
        <w:tc>
          <w:tcPr>
            <w:tcW w:w="355" w:type="dxa"/>
            <w:vAlign w:val="center"/>
            <w:textDirection w:val="lrTb"/>
            <w:noWrap w:val="false"/>
          </w:tcPr>
          <w:p>
            <w:pPr>
              <w:pStyle w:val="956"/>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单位</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956"/>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单价上限</w:t>
            </w:r>
            <w:r>
              <w:rPr>
                <w:rFonts w:hint="eastAsia" w:ascii="宋体" w:hAnsi="宋体" w:eastAsia="宋体" w:cs="宋体"/>
                <w:bCs/>
                <w:sz w:val="24"/>
                <w:szCs w:val="24"/>
                <w:lang w:eastAsia="zh-CN"/>
              </w:rPr>
            </w:r>
            <w:r/>
          </w:p>
          <w:p>
            <w:pPr>
              <w:pStyle w:val="956"/>
              <w:jc w:val="center"/>
              <w:spacing w:line="264"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元</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eastAsia="zh-CN"/>
              </w:rPr>
            </w:r>
            <w:r/>
          </w:p>
        </w:tc>
        <w:tc>
          <w:tcPr>
            <w:tcW w:w="611" w:type="dxa"/>
            <w:vAlign w:val="center"/>
            <w:textDirection w:val="lrTb"/>
            <w:noWrap w:val="false"/>
          </w:tcPr>
          <w:p>
            <w:pPr>
              <w:pStyle w:val="956"/>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产品类型</w:t>
            </w: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956"/>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所属</w:t>
            </w:r>
            <w:r>
              <w:rPr>
                <w:rFonts w:hint="eastAsia" w:ascii="宋体" w:hAnsi="宋体" w:eastAsia="宋体" w:cs="宋体"/>
                <w:bCs/>
                <w:sz w:val="24"/>
                <w:szCs w:val="24"/>
                <w:lang w:eastAsia="zh-CN"/>
              </w:rPr>
              <w:t xml:space="preserve">行业</w:t>
            </w:r>
            <w:r>
              <w:rPr>
                <w:rFonts w:hint="eastAsia" w:ascii="宋体" w:hAnsi="宋体" w:eastAsia="宋体" w:cs="宋体"/>
                <w:bCs/>
                <w:sz w:val="24"/>
                <w:szCs w:val="24"/>
                <w:lang w:val="en-US" w:eastAsia="zh-CN" w:bidi="ar-SA"/>
              </w:rPr>
            </w:r>
            <w:r/>
          </w:p>
        </w:tc>
        <w:tc>
          <w:tcPr>
            <w:tcW w:w="613" w:type="dxa"/>
            <w:vAlign w:val="center"/>
            <w:textDirection w:val="lrTb"/>
            <w:noWrap w:val="false"/>
          </w:tcPr>
          <w:p>
            <w:pPr>
              <w:pStyle w:val="956"/>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属性</w:t>
            </w:r>
            <w:r>
              <w:rPr>
                <w:rFonts w:hint="eastAsia" w:ascii="宋体" w:hAnsi="宋体" w:eastAsia="宋体" w:cs="宋体"/>
                <w:bCs/>
                <w:sz w:val="24"/>
                <w:szCs w:val="24"/>
                <w:lang w:eastAsia="zh-CN"/>
              </w:rPr>
            </w:r>
            <w:r/>
          </w:p>
        </w:tc>
        <w:tc>
          <w:tcPr>
            <w:tcW w:w="652" w:type="dxa"/>
            <w:vAlign w:val="center"/>
            <w:textDirection w:val="lrTb"/>
            <w:noWrap w:val="false"/>
          </w:tcPr>
          <w:p>
            <w:pPr>
              <w:pStyle w:val="956"/>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eastAsia="zh-CN"/>
              </w:rPr>
              <w:t xml:space="preserve">政府强制采购节能产品</w:t>
            </w:r>
            <w:r>
              <w:rPr>
                <w:rFonts w:hint="eastAsia" w:ascii="宋体" w:hAnsi="宋体" w:eastAsia="宋体" w:cs="Times New Roman"/>
                <w:bCs/>
                <w:color w:val="000000"/>
                <w:sz w:val="24"/>
                <w:szCs w:val="24"/>
                <w:lang w:val="en-US" w:eastAsia="zh-CN" w:bidi="ar-SA"/>
              </w:rPr>
            </w:r>
            <w:r/>
          </w:p>
        </w:tc>
      </w:tr>
      <w:tr>
        <w:trPr>
          <w:trHeight w:val="414"/>
        </w:trPr>
        <w:tc>
          <w:tcPr>
            <w:tcW w:w="331" w:type="dxa"/>
            <w:vAlign w:val="center"/>
            <w:textDirection w:val="lrTb"/>
            <w:noWrap w:val="false"/>
          </w:tcPr>
          <w:p>
            <w:pPr>
              <w:pStyle w:val="956"/>
              <w:jc w:val="center"/>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rPr>
            </w:r>
            <w:r/>
          </w:p>
        </w:tc>
        <w:tc>
          <w:tcPr>
            <w:tcW w:w="995" w:type="dxa"/>
            <w:vAlign w:val="center"/>
            <w:textDirection w:val="lrTb"/>
            <w:noWrap w:val="false"/>
          </w:tcPr>
          <w:p>
            <w:pPr>
              <w:pStyle w:val="956"/>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病床梯</w:t>
            </w:r>
            <w:r>
              <w:rPr>
                <w:rFonts w:hint="eastAsia" w:ascii="宋体" w:hAnsi="宋体" w:eastAsia="宋体" w:cs="宋体"/>
                <w:bCs/>
                <w:color w:val="000000"/>
                <w:sz w:val="24"/>
                <w:szCs w:val="24"/>
              </w:rPr>
            </w:r>
            <w:r/>
          </w:p>
        </w:tc>
        <w:tc>
          <w:tcPr>
            <w:tcW w:w="371" w:type="dxa"/>
            <w:vAlign w:val="center"/>
            <w:textDirection w:val="lrTb"/>
            <w:noWrap w:val="false"/>
          </w:tcPr>
          <w:p>
            <w:pPr>
              <w:pStyle w:val="956"/>
              <w:jc w:val="center"/>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rPr>
            </w:r>
            <w:r/>
          </w:p>
        </w:tc>
        <w:tc>
          <w:tcPr>
            <w:tcW w:w="355" w:type="dxa"/>
            <w:vAlign w:val="center"/>
            <w:textDirection w:val="lrTb"/>
            <w:noWrap w:val="false"/>
          </w:tcPr>
          <w:p>
            <w:pPr>
              <w:pStyle w:val="956"/>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台</w:t>
            </w:r>
            <w:r>
              <w:rPr>
                <w:rFonts w:hint="eastAsia" w:ascii="宋体" w:hAnsi="宋体" w:eastAsia="宋体" w:cs="宋体"/>
                <w:bCs/>
                <w:color w:val="000000"/>
                <w:sz w:val="24"/>
                <w:szCs w:val="24"/>
                <w:lang w:val="en-US" w:eastAsia="zh-CN" w:bidi="ar-SA"/>
              </w:rPr>
            </w:r>
            <w:r/>
          </w:p>
        </w:tc>
        <w:tc>
          <w:tcPr>
            <w:tcW w:w="540" w:type="dxa"/>
            <w:vAlign w:val="center"/>
            <w:textDirection w:val="lrTb"/>
            <w:noWrap w:val="false"/>
          </w:tcPr>
          <w:p>
            <w:pPr>
              <w:pStyle w:val="956"/>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144000</w:t>
            </w:r>
            <w:r>
              <w:rPr>
                <w:rFonts w:ascii="宋体" w:hAnsi="宋体" w:eastAsia="宋体" w:cs="宋体"/>
                <w:bCs/>
                <w:color w:val="000000"/>
                <w:sz w:val="24"/>
                <w:szCs w:val="24"/>
                <w:lang w:val="en-US" w:eastAsia="zh-CN"/>
              </w:rPr>
            </w:r>
            <w:r/>
          </w:p>
        </w:tc>
        <w:tc>
          <w:tcPr>
            <w:tcW w:w="611" w:type="dxa"/>
            <w:vAlign w:val="center"/>
            <w:textDirection w:val="lrTb"/>
            <w:noWrap w:val="false"/>
          </w:tcPr>
          <w:p>
            <w:pPr>
              <w:pStyle w:val="956"/>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核心产品</w:t>
            </w:r>
            <w:r>
              <w:rPr>
                <w:rFonts w:hint="eastAsia" w:ascii="宋体" w:hAnsi="宋体" w:eastAsia="宋体" w:cs="宋体"/>
                <w:bCs/>
                <w:color w:val="000000"/>
                <w:sz w:val="24"/>
                <w:szCs w:val="24"/>
                <w:lang w:val="en-US" w:eastAsia="zh-CN" w:bidi="ar-SA"/>
              </w:rPr>
            </w:r>
            <w:r/>
          </w:p>
        </w:tc>
        <w:tc>
          <w:tcPr>
            <w:tcW w:w="527" w:type="dxa"/>
            <w:vAlign w:val="center"/>
            <w:textDirection w:val="lrTb"/>
            <w:noWrap w:val="false"/>
          </w:tcPr>
          <w:p>
            <w:pPr>
              <w:pStyle w:val="956"/>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613" w:type="dxa"/>
            <w:vAlign w:val="center"/>
            <w:textDirection w:val="lrTb"/>
            <w:noWrap w:val="false"/>
          </w:tcPr>
          <w:p>
            <w:pPr>
              <w:pStyle w:val="956"/>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eastAsia="zh-CN"/>
              </w:rPr>
            </w:r>
            <w:r/>
          </w:p>
        </w:tc>
        <w:tc>
          <w:tcPr>
            <w:tcW w:w="652" w:type="dxa"/>
            <w:vAlign w:val="center"/>
            <w:textDirection w:val="lrTb"/>
            <w:noWrap w:val="false"/>
          </w:tcPr>
          <w:p>
            <w:pPr>
              <w:pStyle w:val="956"/>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00"/>
                <w:sz w:val="24"/>
                <w:szCs w:val="24"/>
                <w:lang w:val="en-US" w:eastAsia="zh-CN" w:bidi="ar-SA"/>
              </w:rPr>
            </w:r>
            <w:r/>
          </w:p>
        </w:tc>
      </w:tr>
    </w:tbl>
    <w:p>
      <w:pPr>
        <w:pStyle w:val="956"/>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bCs w:val="0"/>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rPr>
          <w:rFonts w:hint="eastAsia" w:ascii="宋体" w:hAnsi="宋体" w:eastAsia="宋体" w:cs="宋体"/>
          <w:b/>
          <w:bCs w:val="0"/>
          <w:color w:val="000000"/>
          <w:sz w:val="24"/>
          <w:szCs w:val="24"/>
          <w:highlight w:val="none"/>
        </w:rPr>
      </w:r>
      <w:r/>
    </w:p>
    <w:p>
      <w:pPr>
        <w:pStyle w:val="956"/>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（一）技术要求</w:t>
      </w:r>
      <w:r>
        <w:rPr>
          <w:rFonts w:hint="eastAsia" w:ascii="宋体" w:hAnsi="宋体" w:eastAsia="宋体" w:cs="宋体"/>
          <w:bCs/>
          <w:color w:val="000000"/>
          <w:sz w:val="24"/>
          <w:szCs w:val="24"/>
        </w:rPr>
      </w:r>
      <w:r/>
    </w:p>
    <w:p>
      <w:pPr>
        <w:pStyle w:val="956"/>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1.产品技术指标</w:t>
      </w:r>
      <w:r>
        <w:rPr>
          <w:rFonts w:hint="eastAsia" w:ascii="宋体" w:hAnsi="宋体" w:eastAsia="宋体" w:cs="宋体"/>
          <w:bCs/>
          <w:color w:val="000000"/>
          <w:sz w:val="24"/>
          <w:szCs w:val="24"/>
          <w:lang w:val="en-US" w:eastAsia="zh-CN"/>
        </w:rPr>
      </w:r>
      <w:r/>
    </w:p>
    <w:tbl>
      <w:tblPr>
        <w:tblW w:w="9826"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321"/>
        <w:gridCol w:w="1701"/>
        <w:gridCol w:w="1121"/>
        <w:gridCol w:w="1276"/>
        <w:gridCol w:w="4407"/>
      </w:tblGrid>
      <w:tr>
        <w:trPr>
          <w:tblHeader/>
        </w:trPr>
        <w:tc>
          <w:tcPr>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pStyle w:val="956"/>
              <w:spacing w:line="360" w:lineRule="auto"/>
              <w:rPr>
                <w:rFonts w:ascii="Arial" w:hAnsi="Arial"/>
                <w:b/>
                <w:bCs/>
                <w:color w:val="000000"/>
                <w:szCs w:val="21"/>
              </w:rPr>
            </w:pPr>
            <w:r/>
            <w:bookmarkStart w:id="195" w:name="_Hlk84941656"/>
            <w:r>
              <w:rPr>
                <w:rFonts w:ascii="Arial" w:hAnsi="Arial"/>
                <w:b/>
                <w:bCs/>
                <w:color w:val="000000"/>
                <w:szCs w:val="21"/>
              </w:rPr>
              <w:t xml:space="preserve">技术参数及要求</w:t>
            </w:r>
            <w:r>
              <w:rPr>
                <w:rFonts w:ascii="Arial" w:hAnsi="Arial"/>
                <w:b/>
                <w:bCs/>
                <w:color w:val="000000"/>
                <w:szCs w:val="21"/>
              </w:rPr>
            </w:r>
            <w:r/>
          </w:p>
        </w:tc>
        <w:tc>
          <w:tcPr>
            <w:gridSpan w:val="3"/>
            <w:tcBorders>
              <w:top w:val="single" w:color="000000" w:sz="4" w:space="0"/>
              <w:left w:val="single" w:color="000000" w:sz="4" w:space="0"/>
              <w:bottom w:val="single" w:color="000000" w:sz="4" w:space="0"/>
              <w:right w:val="single" w:color="000000" w:sz="4" w:space="0"/>
            </w:tcBorders>
            <w:tcW w:w="4098" w:type="dxa"/>
            <w:vAlign w:val="center"/>
            <w:textDirection w:val="lrTb"/>
            <w:noWrap w:val="false"/>
          </w:tcPr>
          <w:p>
            <w:pPr>
              <w:pStyle w:val="956"/>
              <w:spacing w:line="360" w:lineRule="auto"/>
              <w:rPr>
                <w:rFonts w:ascii="Arial" w:hAnsi="Arial"/>
                <w:b/>
                <w:bCs/>
                <w:color w:val="000000"/>
                <w:szCs w:val="21"/>
              </w:rPr>
            </w:pPr>
            <w:r>
              <w:rPr>
                <w:rFonts w:ascii="Arial" w:hAnsi="Arial"/>
                <w:b/>
                <w:bCs/>
                <w:color w:val="000000"/>
                <w:szCs w:val="21"/>
              </w:rPr>
              <w:t xml:space="preserve">品目号</w:t>
            </w:r>
            <w:r>
              <w:rPr>
                <w:rFonts w:ascii="Arial" w:hAnsi="Arial"/>
                <w:b/>
                <w:bCs/>
                <w:color w:val="000000"/>
                <w:szCs w:val="21"/>
              </w:rPr>
            </w:r>
            <w:r/>
          </w:p>
        </w:tc>
        <w:tc>
          <w:tcPr>
            <w:tcBorders>
              <w:top w:val="single" w:color="000000" w:sz="4" w:space="0"/>
              <w:left w:val="single" w:color="000000" w:sz="4" w:space="0"/>
              <w:bottom w:val="single" w:color="000000" w:sz="4" w:space="0"/>
              <w:right w:val="single" w:color="000000" w:sz="4" w:space="0"/>
            </w:tcBorders>
            <w:tcW w:w="4407" w:type="dxa"/>
            <w:vAlign w:val="center"/>
            <w:textDirection w:val="lrTb"/>
            <w:noWrap w:val="false"/>
          </w:tcPr>
          <w:p>
            <w:pPr>
              <w:pStyle w:val="956"/>
              <w:spacing w:line="360" w:lineRule="auto"/>
              <w:rPr>
                <w:rFonts w:ascii="Arial" w:hAnsi="Arial"/>
                <w:b/>
                <w:bCs/>
                <w:color w:val="000000"/>
                <w:szCs w:val="21"/>
              </w:rPr>
            </w:pPr>
            <w:r>
              <w:rPr>
                <w:rFonts w:hint="eastAsia" w:ascii="宋体" w:hAnsi="宋体"/>
                <w:b/>
                <w:bCs/>
                <w:color w:val="000000"/>
                <w:szCs w:val="24"/>
                <w:lang w:val="zh-CN"/>
              </w:rPr>
              <w:t xml:space="preserve">技术参数不低于以下要求</w:t>
            </w:r>
            <w:r>
              <w:rPr>
                <w:rFonts w:ascii="Arial" w:hAnsi="Arial"/>
                <w:b/>
                <w:bCs/>
                <w:color w:val="000000"/>
                <w:szCs w:val="21"/>
              </w:rPr>
            </w:r>
            <w:r/>
          </w:p>
        </w:tc>
      </w:tr>
      <w:tr>
        <w:trPr>
          <w:tblHeader/>
        </w:trPr>
        <w:tc>
          <w:tcPr>
            <w:tcBorders>
              <w:top w:val="single" w:color="000000" w:sz="4" w:space="0"/>
              <w:left w:val="single" w:color="000000" w:sz="0" w:space="0"/>
              <w:bottom w:val="none" w:color="000000" w:sz="0" w:space="0"/>
              <w:right w:val="single" w:color="000000" w:sz="0" w:space="0"/>
            </w:tcBorders>
            <w:tcW w:w="1321" w:type="dxa"/>
            <w:vAlign w:val="center"/>
            <w:vMerge w:val="restart"/>
            <w:textDirection w:val="lrTb"/>
            <w:noWrap w:val="false"/>
          </w:tcPr>
          <w:p>
            <w:pPr>
              <w:pStyle w:val="956"/>
              <w:spacing w:line="360" w:lineRule="auto"/>
              <w:rPr>
                <w:rFonts w:ascii="Arial" w:hAnsi="Arial"/>
                <w:color w:val="000000"/>
                <w:szCs w:val="21"/>
              </w:rPr>
            </w:pPr>
            <w:r>
              <w:rPr>
                <w:rFonts w:ascii="Arial" w:hAnsi="Arial"/>
                <w:color w:val="000000"/>
                <w:szCs w:val="21"/>
              </w:rPr>
              <w:t xml:space="preserve">建筑尺寸</w:t>
            </w:r>
            <w:r>
              <w:rPr>
                <w:rFonts w:ascii="Arial" w:hAnsi="Arial"/>
                <w:color w:val="000000"/>
                <w:szCs w:val="21"/>
              </w:rPr>
            </w:r>
            <w:r/>
          </w:p>
        </w:tc>
        <w:tc>
          <w:tcPr>
            <w:gridSpan w:val="3"/>
            <w:tcBorders>
              <w:top w:val="single" w:color="000000" w:sz="4" w:space="0"/>
              <w:left w:val="single" w:color="000000" w:sz="0" w:space="0"/>
              <w:bottom w:val="single" w:color="000000" w:sz="0" w:space="0"/>
              <w:right w:val="single" w:color="000000" w:sz="0" w:space="0"/>
            </w:tcBorders>
            <w:tcW w:w="4098" w:type="dxa"/>
            <w:vAlign w:val="center"/>
            <w:textDirection w:val="lrTb"/>
            <w:noWrap w:val="false"/>
          </w:tcPr>
          <w:p>
            <w:pPr>
              <w:pStyle w:val="956"/>
              <w:jc w:val="left"/>
              <w:spacing w:line="360" w:lineRule="auto"/>
              <w:rPr>
                <w:rFonts w:hint="eastAsia" w:ascii="宋体" w:hAnsi="宋体"/>
                <w:color w:val="000000"/>
                <w:szCs w:val="24"/>
                <w:lang w:val="zh-CN"/>
              </w:rPr>
            </w:pPr>
            <w:r>
              <w:rPr>
                <w:rFonts w:hint="eastAsia" w:ascii="宋体" w:hAnsi="宋体"/>
                <w:color w:val="000000"/>
                <w:szCs w:val="24"/>
                <w:lang w:val="zh-CN"/>
              </w:rPr>
              <w:t xml:space="preserve">额度载重</w:t>
            </w:r>
            <w:r>
              <w:rPr>
                <w:rFonts w:hint="eastAsia" w:ascii="宋体" w:hAnsi="宋体"/>
                <w:color w:val="000000"/>
                <w:szCs w:val="24"/>
                <w:lang w:val="zh-CN"/>
              </w:rPr>
            </w:r>
            <w:r/>
          </w:p>
        </w:tc>
        <w:tc>
          <w:tcPr>
            <w:tcBorders>
              <w:top w:val="single" w:color="000000" w:sz="4" w:space="0"/>
              <w:left w:val="single" w:color="000000" w:sz="0" w:space="0"/>
              <w:bottom w:val="single" w:color="000000" w:sz="0" w:space="0"/>
              <w:right w:val="single" w:color="000000" w:sz="0" w:space="0"/>
            </w:tcBorders>
            <w:tcW w:w="4407" w:type="dxa"/>
            <w:vAlign w:val="center"/>
            <w:textDirection w:val="lrTb"/>
            <w:noWrap w:val="false"/>
          </w:tcPr>
          <w:p>
            <w:pPr>
              <w:pStyle w:val="956"/>
              <w:spacing w:line="360" w:lineRule="auto"/>
              <w:rPr>
                <w:rFonts w:hint="eastAsia" w:ascii="Arial" w:hAnsi="Arial"/>
                <w:bCs/>
                <w:color w:val="000000"/>
                <w:szCs w:val="21"/>
              </w:rPr>
            </w:pPr>
            <w:r>
              <w:rPr>
                <w:rFonts w:hint="eastAsia" w:ascii="Arial" w:hAnsi="Arial"/>
                <w:bCs/>
                <w:color w:val="000000"/>
                <w:szCs w:val="21"/>
              </w:rPr>
              <w:t xml:space="preserve">1600kg</w:t>
            </w:r>
            <w:r>
              <w:rPr>
                <w:rFonts w:hint="eastAsia" w:ascii="Arial" w:hAnsi="Arial"/>
                <w:bCs/>
                <w:color w:val="000000"/>
                <w:szCs w:val="21"/>
              </w:rPr>
            </w:r>
            <w:r/>
          </w:p>
        </w:tc>
      </w:tr>
      <w:tr>
        <w:trPr>
          <w:tblHeader/>
        </w:trPr>
        <w:tc>
          <w:tcPr>
            <w:tcBorders>
              <w:top w:val="none" w:color="000000" w:sz="0" w:space="0"/>
              <w:left w:val="single" w:color="000000" w:sz="0" w:space="0"/>
              <w:bottom w:val="none" w:color="000000" w:sz="0" w:space="0"/>
              <w:right w:val="single" w:color="000000" w:sz="0" w:space="0"/>
            </w:tcBorders>
            <w:tcW w:w="1321" w:type="dxa"/>
            <w:vAlign w:val="center"/>
            <w:vMerge w:val="continue"/>
            <w:textDirection w:val="lrTb"/>
            <w:noWrap w:val="false"/>
          </w:tcPr>
          <w:p>
            <w:pPr>
              <w:pStyle w:val="956"/>
              <w:spacing w:line="360" w:lineRule="auto"/>
              <w:rPr>
                <w:rFonts w:ascii="Arial" w:hAnsi="Arial"/>
                <w:color w:val="000000"/>
                <w:szCs w:val="21"/>
              </w:rPr>
            </w:pPr>
            <w:r>
              <w:rPr>
                <w:rFonts w:ascii="Arial" w:hAnsi="Arial"/>
                <w:color w:val="000000"/>
                <w:szCs w:val="21"/>
              </w:rPr>
            </w:r>
            <w:r/>
          </w:p>
        </w:tc>
        <w:tc>
          <w:tcPr>
            <w:gridSpan w:val="3"/>
            <w:tcBorders>
              <w:top w:val="single" w:color="000000" w:sz="4" w:space="0"/>
              <w:left w:val="single" w:color="000000" w:sz="0" w:space="0"/>
              <w:bottom w:val="single" w:color="000000" w:sz="0" w:space="0"/>
              <w:right w:val="single" w:color="000000" w:sz="0" w:space="0"/>
            </w:tcBorders>
            <w:tcW w:w="4098" w:type="dxa"/>
            <w:vAlign w:val="center"/>
            <w:textDirection w:val="lrTb"/>
            <w:noWrap w:val="false"/>
          </w:tcPr>
          <w:p>
            <w:pPr>
              <w:pStyle w:val="956"/>
              <w:jc w:val="left"/>
              <w:spacing w:line="360" w:lineRule="auto"/>
              <w:rPr>
                <w:rFonts w:hint="eastAsia" w:ascii="宋体" w:hAnsi="宋体"/>
                <w:color w:val="000000"/>
                <w:szCs w:val="24"/>
                <w:lang w:val="zh-CN"/>
              </w:rPr>
            </w:pPr>
            <w:r>
              <w:rPr>
                <w:rFonts w:hint="eastAsia" w:ascii="宋体" w:hAnsi="宋体"/>
                <w:color w:val="000000"/>
                <w:szCs w:val="24"/>
                <w:lang w:val="zh-CN"/>
              </w:rPr>
              <w:t xml:space="preserve">速度</w:t>
            </w:r>
            <w:r>
              <w:rPr>
                <w:rFonts w:hint="eastAsia" w:ascii="宋体" w:hAnsi="宋体"/>
                <w:color w:val="000000"/>
                <w:szCs w:val="24"/>
                <w:lang w:val="zh-CN"/>
              </w:rPr>
            </w:r>
            <w:r/>
          </w:p>
        </w:tc>
        <w:tc>
          <w:tcPr>
            <w:tcBorders>
              <w:top w:val="single" w:color="000000" w:sz="4" w:space="0"/>
              <w:left w:val="single" w:color="000000" w:sz="0" w:space="0"/>
              <w:bottom w:val="single" w:color="000000" w:sz="0" w:space="0"/>
              <w:right w:val="single" w:color="000000" w:sz="0" w:space="0"/>
            </w:tcBorders>
            <w:tcW w:w="4407" w:type="dxa"/>
            <w:vAlign w:val="center"/>
            <w:textDirection w:val="lrTb"/>
            <w:noWrap w:val="false"/>
          </w:tcPr>
          <w:p>
            <w:pPr>
              <w:pStyle w:val="956"/>
              <w:spacing w:line="360" w:lineRule="auto"/>
              <w:rPr>
                <w:rFonts w:hint="eastAsia" w:ascii="Arial" w:hAnsi="Arial"/>
                <w:bCs/>
                <w:color w:val="000000"/>
                <w:szCs w:val="21"/>
              </w:rPr>
            </w:pPr>
            <w:r>
              <w:rPr>
                <w:rFonts w:hint="eastAsia" w:ascii="Arial" w:hAnsi="Arial"/>
                <w:bCs/>
                <w:color w:val="000000"/>
                <w:szCs w:val="21"/>
              </w:rPr>
              <w:t xml:space="preserve">1.0m/s</w:t>
            </w:r>
            <w:r>
              <w:rPr>
                <w:rFonts w:hint="eastAsia" w:ascii="Arial" w:hAnsi="Arial"/>
                <w:bCs/>
                <w:color w:val="000000"/>
                <w:szCs w:val="21"/>
              </w:rPr>
            </w:r>
            <w:r/>
          </w:p>
        </w:tc>
      </w:tr>
      <w:tr>
        <w:trPr>
          <w:tblHeader/>
        </w:trPr>
        <w:tc>
          <w:tcPr>
            <w:tcBorders>
              <w:top w:val="none" w:color="000000" w:sz="0" w:space="0"/>
              <w:left w:val="single" w:color="000000" w:sz="0" w:space="0"/>
              <w:bottom w:val="none" w:color="000000" w:sz="0" w:space="0"/>
              <w:right w:val="single" w:color="000000" w:sz="0" w:space="0"/>
            </w:tcBorders>
            <w:tcW w:w="1321" w:type="dxa"/>
            <w:vAlign w:val="center"/>
            <w:vMerge w:val="continue"/>
            <w:textDirection w:val="lrTb"/>
            <w:noWrap w:val="false"/>
          </w:tcPr>
          <w:p>
            <w:pPr>
              <w:pStyle w:val="956"/>
              <w:spacing w:line="360" w:lineRule="auto"/>
              <w:rPr>
                <w:rFonts w:ascii="Arial" w:hAnsi="Arial"/>
                <w:color w:val="000000"/>
                <w:szCs w:val="21"/>
              </w:rPr>
            </w:pPr>
            <w:r>
              <w:rPr>
                <w:rFonts w:ascii="Arial" w:hAnsi="Arial"/>
                <w:color w:val="000000"/>
                <w:szCs w:val="21"/>
              </w:rPr>
            </w:r>
            <w:r/>
          </w:p>
        </w:tc>
        <w:tc>
          <w:tcPr>
            <w:gridSpan w:val="3"/>
            <w:tcBorders>
              <w:top w:val="single" w:color="000000" w:sz="4" w:space="0"/>
              <w:left w:val="single" w:color="000000" w:sz="0" w:space="0"/>
              <w:bottom w:val="single" w:color="000000" w:sz="0" w:space="0"/>
              <w:right w:val="single" w:color="000000" w:sz="0" w:space="0"/>
            </w:tcBorders>
            <w:tcW w:w="4098" w:type="dxa"/>
            <w:vAlign w:val="center"/>
            <w:textDirection w:val="lrTb"/>
            <w:noWrap w:val="false"/>
          </w:tcPr>
          <w:p>
            <w:pPr>
              <w:pStyle w:val="956"/>
              <w:spacing w:line="360" w:lineRule="auto"/>
              <w:rPr>
                <w:rFonts w:ascii="Arial" w:hAnsi="Arial"/>
                <w:color w:val="000000"/>
                <w:szCs w:val="21"/>
              </w:rPr>
            </w:pPr>
            <w:r>
              <w:rPr>
                <w:rFonts w:hint="eastAsia" w:ascii="宋体" w:hAnsi="宋体"/>
                <w:color w:val="000000"/>
                <w:szCs w:val="24"/>
                <w:lang w:val="zh-CN"/>
              </w:rPr>
              <w:t xml:space="preserve">▲</w:t>
            </w:r>
            <w:r>
              <w:rPr>
                <w:rFonts w:ascii="Arial" w:hAnsi="Arial"/>
                <w:color w:val="000000"/>
                <w:szCs w:val="21"/>
              </w:rPr>
              <w:t xml:space="preserve">井道尺寸（宽*深mm）</w:t>
            </w:r>
            <w:r>
              <w:rPr>
                <w:rFonts w:ascii="Arial" w:hAnsi="Arial"/>
                <w:color w:val="000000"/>
                <w:szCs w:val="21"/>
              </w:rPr>
            </w:r>
            <w:r/>
          </w:p>
        </w:tc>
        <w:tc>
          <w:tcPr>
            <w:tcBorders>
              <w:top w:val="single" w:color="000000" w:sz="4" w:space="0"/>
              <w:left w:val="single" w:color="000000" w:sz="0" w:space="0"/>
              <w:bottom w:val="single" w:color="000000" w:sz="0" w:space="0"/>
              <w:right w:val="single" w:color="000000" w:sz="0" w:space="0"/>
            </w:tcBorders>
            <w:tcW w:w="4407" w:type="dxa"/>
            <w:vAlign w:val="center"/>
            <w:textDirection w:val="lrTb"/>
            <w:noWrap w:val="false"/>
          </w:tcPr>
          <w:p>
            <w:pPr>
              <w:pStyle w:val="956"/>
              <w:spacing w:line="360" w:lineRule="auto"/>
              <w:rPr>
                <w:rFonts w:hint="eastAsia" w:ascii="Arial" w:hAnsi="Arial" w:cs="宋体"/>
                <w:bCs/>
                <w:color w:val="000000"/>
                <w:szCs w:val="21"/>
              </w:rPr>
            </w:pPr>
            <w:r>
              <w:rPr>
                <w:rFonts w:hint="eastAsia" w:ascii="Arial" w:hAnsi="Arial"/>
                <w:bCs/>
                <w:color w:val="000000"/>
                <w:szCs w:val="21"/>
              </w:rPr>
              <w:t xml:space="preserve">2400*2800</w:t>
            </w:r>
            <w:r>
              <w:rPr>
                <w:rFonts w:hint="eastAsia" w:ascii="Arial" w:hAnsi="Arial" w:cs="宋体"/>
                <w:bCs/>
                <w:color w:val="000000"/>
                <w:szCs w:val="21"/>
              </w:rPr>
            </w:r>
            <w:r/>
          </w:p>
        </w:tc>
      </w:tr>
      <w:tr>
        <w:trPr>
          <w:tblHeader/>
        </w:trPr>
        <w:tc>
          <w:tcPr>
            <w:tcBorders>
              <w:top w:val="none" w:color="000000" w:sz="0" w:space="0"/>
              <w:left w:val="single" w:color="000000" w:sz="0" w:space="0"/>
              <w:bottom w:val="none" w:color="000000" w:sz="0" w:space="0"/>
              <w:right w:val="single" w:color="000000" w:sz="0" w:space="0"/>
            </w:tcBorders>
            <w:tcW w:w="1321" w:type="dxa"/>
            <w:vAlign w:val="center"/>
            <w:vMerge w:val="continue"/>
            <w:textDirection w:val="lrTb"/>
            <w:noWrap w:val="false"/>
          </w:tcPr>
          <w:p>
            <w:pPr>
              <w:pStyle w:val="956"/>
              <w:spacing w:line="360" w:lineRule="auto"/>
              <w:rPr>
                <w:rFonts w:ascii="Arial" w:hAnsi="Arial"/>
                <w:color w:val="000000"/>
                <w:szCs w:val="21"/>
              </w:rPr>
            </w:pPr>
            <w:r>
              <w:rPr>
                <w:rFonts w:ascii="Arial" w:hAnsi="Arial"/>
                <w:color w:val="000000"/>
                <w:szCs w:val="21"/>
              </w:rPr>
            </w:r>
            <w:r/>
          </w:p>
        </w:tc>
        <w:tc>
          <w:tcPr>
            <w:gridSpan w:val="3"/>
            <w:tcBorders>
              <w:top w:val="single" w:color="000000" w:sz="0" w:space="0"/>
              <w:left w:val="single" w:color="000000" w:sz="0" w:space="0"/>
              <w:bottom w:val="single" w:color="000000" w:sz="0" w:space="0"/>
              <w:right w:val="single" w:color="000000" w:sz="0" w:space="0"/>
            </w:tcBorders>
            <w:tcW w:w="4098" w:type="dxa"/>
            <w:vAlign w:val="center"/>
            <w:textDirection w:val="lrTb"/>
            <w:noWrap w:val="false"/>
          </w:tcPr>
          <w:p>
            <w:pPr>
              <w:pStyle w:val="956"/>
              <w:spacing w:line="360" w:lineRule="auto"/>
              <w:rPr>
                <w:rFonts w:ascii="Arial" w:hAnsi="Arial"/>
                <w:color w:val="000000"/>
                <w:szCs w:val="21"/>
              </w:rPr>
            </w:pPr>
            <w:r>
              <w:rPr>
                <w:rFonts w:hint="eastAsia" w:ascii="宋体" w:hAnsi="宋体"/>
                <w:color w:val="000000"/>
                <w:szCs w:val="24"/>
                <w:lang w:val="zh-CN"/>
              </w:rPr>
              <w:t xml:space="preserve">▲</w:t>
            </w:r>
            <w:r>
              <w:rPr>
                <w:rFonts w:ascii="Arial" w:hAnsi="Arial"/>
                <w:color w:val="000000"/>
                <w:szCs w:val="21"/>
              </w:rPr>
              <w:t xml:space="preserve">厅门尺寸（高*宽mm）</w:t>
            </w:r>
            <w:r>
              <w:rPr>
                <w:rFonts w:ascii="Arial" w:hAnsi="Arial"/>
                <w:color w:val="000000"/>
                <w:szCs w:val="21"/>
              </w:rPr>
            </w:r>
            <w:r/>
          </w:p>
        </w:tc>
        <w:tc>
          <w:tcPr>
            <w:tcBorders>
              <w:top w:val="single" w:color="000000" w:sz="0" w:space="0"/>
              <w:left w:val="single" w:color="000000" w:sz="0" w:space="0"/>
              <w:bottom w:val="single" w:color="000000" w:sz="0" w:space="0"/>
              <w:right w:val="single" w:color="000000" w:sz="0" w:space="0"/>
            </w:tcBorders>
            <w:tcW w:w="4407" w:type="dxa"/>
            <w:vAlign w:val="center"/>
            <w:textDirection w:val="lrTb"/>
            <w:noWrap w:val="false"/>
          </w:tcPr>
          <w:p>
            <w:pPr>
              <w:pStyle w:val="956"/>
              <w:spacing w:line="360" w:lineRule="auto"/>
              <w:rPr>
                <w:rFonts w:ascii="Arial" w:hAnsi="Arial" w:cs="宋体"/>
                <w:bCs/>
                <w:color w:val="000000"/>
                <w:szCs w:val="21"/>
              </w:rPr>
            </w:pPr>
            <w:r>
              <w:rPr>
                <w:rFonts w:hint="eastAsia" w:ascii="Arial" w:hAnsi="Arial"/>
                <w:bCs/>
                <w:color w:val="000000"/>
                <w:szCs w:val="21"/>
              </w:rPr>
              <w:t xml:space="preserve">1100*2100</w:t>
            </w:r>
            <w:r>
              <w:rPr>
                <w:rFonts w:ascii="Arial" w:hAnsi="Arial" w:cs="宋体"/>
                <w:bCs/>
                <w:color w:val="000000"/>
                <w:szCs w:val="21"/>
              </w:rPr>
            </w:r>
            <w:r/>
          </w:p>
        </w:tc>
      </w:tr>
      <w:tr>
        <w:trPr>
          <w:tblHeader/>
        </w:trPr>
        <w:tc>
          <w:tcPr>
            <w:tcBorders>
              <w:top w:val="none" w:color="000000" w:sz="0" w:space="0"/>
              <w:left w:val="single" w:color="000000" w:sz="0" w:space="0"/>
              <w:bottom w:val="none" w:color="000000" w:sz="0" w:space="0"/>
              <w:right w:val="single" w:color="000000" w:sz="0" w:space="0"/>
            </w:tcBorders>
            <w:tcW w:w="1321" w:type="dxa"/>
            <w:vAlign w:val="center"/>
            <w:vMerge w:val="continue"/>
            <w:textDirection w:val="lrTb"/>
            <w:noWrap w:val="false"/>
          </w:tcPr>
          <w:p>
            <w:pPr>
              <w:pStyle w:val="956"/>
              <w:spacing w:line="360" w:lineRule="auto"/>
              <w:rPr>
                <w:rFonts w:ascii="Arial" w:hAnsi="Arial"/>
                <w:color w:val="000000"/>
                <w:szCs w:val="21"/>
              </w:rPr>
            </w:pPr>
            <w:r>
              <w:rPr>
                <w:rFonts w:ascii="Arial" w:hAnsi="Arial"/>
                <w:color w:val="000000"/>
                <w:szCs w:val="21"/>
              </w:rPr>
            </w:r>
            <w:r/>
          </w:p>
        </w:tc>
        <w:tc>
          <w:tcPr>
            <w:gridSpan w:val="3"/>
            <w:tcBorders>
              <w:top w:val="single" w:color="000000" w:sz="0" w:space="0"/>
              <w:left w:val="single" w:color="000000" w:sz="0" w:space="0"/>
              <w:bottom w:val="single" w:color="000000" w:sz="0" w:space="0"/>
              <w:right w:val="single" w:color="000000" w:sz="0" w:space="0"/>
            </w:tcBorders>
            <w:tcW w:w="4098" w:type="dxa"/>
            <w:vAlign w:val="center"/>
            <w:textDirection w:val="lrTb"/>
            <w:noWrap w:val="false"/>
          </w:tcPr>
          <w:p>
            <w:pPr>
              <w:pStyle w:val="956"/>
              <w:spacing w:line="360" w:lineRule="auto"/>
              <w:rPr>
                <w:rFonts w:ascii="Arial" w:hAnsi="Arial"/>
                <w:color w:val="000000"/>
                <w:szCs w:val="21"/>
              </w:rPr>
            </w:pPr>
            <w:r>
              <w:rPr>
                <w:rFonts w:ascii="Arial" w:hAnsi="Arial"/>
                <w:color w:val="000000"/>
                <w:szCs w:val="21"/>
              </w:rPr>
              <w:t xml:space="preserve">顶层高度（mm）</w:t>
            </w:r>
            <w:r>
              <w:rPr>
                <w:rFonts w:ascii="Arial" w:hAnsi="Arial"/>
                <w:color w:val="000000"/>
                <w:szCs w:val="21"/>
              </w:rPr>
            </w:r>
            <w:r/>
          </w:p>
        </w:tc>
        <w:tc>
          <w:tcPr>
            <w:tcBorders>
              <w:top w:val="single" w:color="000000" w:sz="0" w:space="0"/>
              <w:left w:val="single" w:color="000000" w:sz="0" w:space="0"/>
              <w:bottom w:val="single" w:color="000000" w:sz="0" w:space="0"/>
              <w:right w:val="single" w:color="000000" w:sz="0" w:space="0"/>
            </w:tcBorders>
            <w:tcW w:w="4407" w:type="dxa"/>
            <w:vAlign w:val="center"/>
            <w:textDirection w:val="lrTb"/>
            <w:noWrap w:val="false"/>
          </w:tcPr>
          <w:p>
            <w:pPr>
              <w:pStyle w:val="956"/>
              <w:spacing w:line="360" w:lineRule="auto"/>
              <w:rPr>
                <w:rFonts w:hint="eastAsia" w:ascii="Arial" w:hAnsi="Arial"/>
                <w:color w:val="000000"/>
                <w:szCs w:val="21"/>
              </w:rPr>
            </w:pPr>
            <w:r>
              <w:rPr>
                <w:rFonts w:hint="eastAsia" w:ascii="Arial" w:hAnsi="Arial"/>
                <w:bCs/>
                <w:color w:val="000000"/>
                <w:szCs w:val="21"/>
              </w:rPr>
              <w:t xml:space="preserve">4200</w:t>
            </w:r>
            <w:r>
              <w:rPr>
                <w:rFonts w:hint="eastAsia" w:ascii="Arial" w:hAnsi="Arial"/>
                <w:color w:val="000000"/>
                <w:szCs w:val="21"/>
              </w:rPr>
            </w:r>
            <w:r/>
          </w:p>
        </w:tc>
      </w:tr>
      <w:tr>
        <w:trPr>
          <w:tblHeader/>
        </w:trPr>
        <w:tc>
          <w:tcPr>
            <w:tcBorders>
              <w:top w:val="none" w:color="000000" w:sz="0" w:space="0"/>
              <w:left w:val="single" w:color="000000" w:sz="0" w:space="0"/>
              <w:bottom w:val="none" w:color="000000" w:sz="0" w:space="0"/>
              <w:right w:val="single" w:color="000000" w:sz="0" w:space="0"/>
            </w:tcBorders>
            <w:tcW w:w="1321" w:type="dxa"/>
            <w:vAlign w:val="center"/>
            <w:vMerge w:val="continue"/>
            <w:textDirection w:val="lrTb"/>
            <w:noWrap w:val="false"/>
          </w:tcPr>
          <w:p>
            <w:pPr>
              <w:pStyle w:val="956"/>
              <w:spacing w:line="360" w:lineRule="auto"/>
              <w:rPr>
                <w:rFonts w:ascii="Arial" w:hAnsi="Arial"/>
                <w:color w:val="000000"/>
                <w:szCs w:val="21"/>
              </w:rPr>
            </w:pPr>
            <w:r>
              <w:rPr>
                <w:rFonts w:ascii="Arial" w:hAnsi="Arial"/>
                <w:color w:val="000000"/>
                <w:szCs w:val="21"/>
              </w:rPr>
            </w:r>
            <w:r/>
          </w:p>
        </w:tc>
        <w:tc>
          <w:tcPr>
            <w:gridSpan w:val="3"/>
            <w:tcBorders>
              <w:top w:val="single" w:color="000000" w:sz="0" w:space="0"/>
              <w:left w:val="single" w:color="000000" w:sz="0" w:space="0"/>
              <w:bottom w:val="single" w:color="000000" w:sz="0" w:space="0"/>
              <w:right w:val="single" w:color="000000" w:sz="0" w:space="0"/>
            </w:tcBorders>
            <w:tcW w:w="4098" w:type="dxa"/>
            <w:vAlign w:val="center"/>
            <w:textDirection w:val="lrTb"/>
            <w:noWrap w:val="false"/>
          </w:tcPr>
          <w:p>
            <w:pPr>
              <w:pStyle w:val="956"/>
              <w:spacing w:line="360" w:lineRule="auto"/>
              <w:rPr>
                <w:rFonts w:hint="eastAsia" w:ascii="Arial" w:hAnsi="Arial" w:eastAsia="宋体"/>
                <w:color w:val="000000"/>
                <w:szCs w:val="21"/>
                <w:lang w:eastAsia="zh-CN"/>
              </w:rPr>
            </w:pPr>
            <w:r>
              <w:rPr>
                <w:rFonts w:hint="eastAsia" w:ascii="Arial" w:hAnsi="Arial"/>
                <w:color w:val="000000"/>
                <w:szCs w:val="21"/>
              </w:rPr>
              <w:t xml:space="preserve">提升高度</w:t>
            </w:r>
            <w:r>
              <w:rPr>
                <w:rFonts w:hint="eastAsia" w:ascii="Arial" w:hAnsi="Arial"/>
                <w:color w:val="000000"/>
                <w:szCs w:val="21"/>
                <w:lang w:eastAsia="zh-CN"/>
              </w:rPr>
              <w:t xml:space="preserve">（</w:t>
            </w:r>
            <w:r>
              <w:rPr>
                <w:rFonts w:hint="eastAsia" w:ascii="Arial" w:hAnsi="Arial"/>
                <w:color w:val="000000"/>
                <w:szCs w:val="21"/>
                <w:lang w:val="en-US" w:eastAsia="zh-CN"/>
              </w:rPr>
              <w:t xml:space="preserve">mm</w:t>
            </w:r>
            <w:r>
              <w:rPr>
                <w:rFonts w:hint="eastAsia" w:ascii="Arial" w:hAnsi="Arial"/>
                <w:color w:val="000000"/>
                <w:szCs w:val="21"/>
                <w:lang w:eastAsia="zh-CN"/>
              </w:rPr>
              <w:t xml:space="preserve">）</w:t>
            </w:r>
            <w:r>
              <w:rPr>
                <w:rFonts w:hint="eastAsia" w:ascii="Arial" w:hAnsi="Arial" w:eastAsia="宋体"/>
                <w:color w:val="000000"/>
                <w:szCs w:val="21"/>
                <w:lang w:eastAsia="zh-CN"/>
              </w:rPr>
            </w:r>
            <w:r/>
          </w:p>
        </w:tc>
        <w:tc>
          <w:tcPr>
            <w:tcBorders>
              <w:top w:val="single" w:color="000000" w:sz="0" w:space="0"/>
              <w:left w:val="single" w:color="000000" w:sz="0" w:space="0"/>
              <w:bottom w:val="single" w:color="000000" w:sz="0" w:space="0"/>
              <w:right w:val="single" w:color="000000" w:sz="0" w:space="0"/>
            </w:tcBorders>
            <w:tcW w:w="4407" w:type="dxa"/>
            <w:vAlign w:val="center"/>
            <w:textDirection w:val="lrTb"/>
            <w:noWrap w:val="false"/>
          </w:tcPr>
          <w:p>
            <w:pPr>
              <w:pStyle w:val="956"/>
              <w:spacing w:line="360" w:lineRule="auto"/>
              <w:rPr>
                <w:rFonts w:hint="eastAsia" w:ascii="Arial" w:hAnsi="Arial"/>
                <w:bCs/>
                <w:color w:val="000000"/>
                <w:szCs w:val="21"/>
              </w:rPr>
            </w:pPr>
            <w:r>
              <w:rPr>
                <w:rFonts w:hint="eastAsia" w:ascii="Arial" w:hAnsi="Arial"/>
                <w:bCs/>
                <w:color w:val="000000"/>
                <w:szCs w:val="21"/>
              </w:rPr>
              <w:t xml:space="preserve">3800</w:t>
            </w:r>
            <w:r>
              <w:rPr>
                <w:rFonts w:hint="eastAsia" w:ascii="Arial" w:hAnsi="Arial"/>
                <w:bCs/>
                <w:color w:val="000000"/>
                <w:szCs w:val="21"/>
              </w:rPr>
            </w:r>
            <w:r/>
          </w:p>
        </w:tc>
      </w:tr>
      <w:tr>
        <w:trPr>
          <w:tblHeader/>
        </w:trPr>
        <w:tc>
          <w:tcPr>
            <w:tcBorders>
              <w:top w:val="none" w:color="000000" w:sz="0" w:space="0"/>
              <w:left w:val="single" w:color="000000" w:sz="0" w:space="0"/>
              <w:bottom w:val="none" w:color="000000" w:sz="0" w:space="0"/>
              <w:right w:val="single" w:color="000000" w:sz="0" w:space="0"/>
            </w:tcBorders>
            <w:tcW w:w="1321" w:type="dxa"/>
            <w:vAlign w:val="center"/>
            <w:vMerge w:val="continue"/>
            <w:textDirection w:val="lrTb"/>
            <w:noWrap w:val="false"/>
          </w:tcPr>
          <w:p>
            <w:pPr>
              <w:pStyle w:val="956"/>
              <w:spacing w:line="360" w:lineRule="auto"/>
              <w:rPr>
                <w:rFonts w:ascii="Arial" w:hAnsi="Arial"/>
                <w:color w:val="000000"/>
                <w:szCs w:val="21"/>
              </w:rPr>
            </w:pPr>
            <w:r>
              <w:rPr>
                <w:rFonts w:ascii="Arial" w:hAnsi="Arial"/>
                <w:color w:val="000000"/>
                <w:szCs w:val="21"/>
              </w:rPr>
            </w:r>
            <w:r/>
          </w:p>
        </w:tc>
        <w:tc>
          <w:tcPr>
            <w:gridSpan w:val="3"/>
            <w:tcBorders>
              <w:top w:val="single" w:color="000000" w:sz="0" w:space="0"/>
              <w:left w:val="single" w:color="000000" w:sz="0" w:space="0"/>
              <w:bottom w:val="single" w:color="000000" w:sz="0" w:space="0"/>
              <w:right w:val="single" w:color="000000" w:sz="0" w:space="0"/>
            </w:tcBorders>
            <w:tcW w:w="4098" w:type="dxa"/>
            <w:vAlign w:val="center"/>
            <w:textDirection w:val="lrTb"/>
            <w:noWrap w:val="false"/>
          </w:tcPr>
          <w:p>
            <w:pPr>
              <w:pStyle w:val="956"/>
              <w:spacing w:line="360" w:lineRule="auto"/>
              <w:rPr>
                <w:rFonts w:ascii="Arial" w:hAnsi="Arial"/>
                <w:color w:val="000000"/>
                <w:szCs w:val="21"/>
              </w:rPr>
            </w:pPr>
            <w:r>
              <w:rPr>
                <w:rFonts w:hint="eastAsia" w:ascii="Arial" w:hAnsi="Arial" w:cs="宋体"/>
                <w:color w:val="000000"/>
                <w:sz w:val="18"/>
                <w:szCs w:val="18"/>
              </w:rPr>
              <w:t xml:space="preserve">层站门</w:t>
            </w:r>
            <w:r>
              <w:rPr>
                <w:rFonts w:ascii="Arial" w:hAnsi="Arial"/>
                <w:color w:val="000000"/>
                <w:szCs w:val="21"/>
              </w:rPr>
            </w:r>
            <w:r/>
          </w:p>
        </w:tc>
        <w:tc>
          <w:tcPr>
            <w:tcBorders>
              <w:top w:val="single" w:color="000000" w:sz="0" w:space="0"/>
              <w:left w:val="single" w:color="000000" w:sz="0" w:space="0"/>
              <w:bottom w:val="single" w:color="000000" w:sz="0" w:space="0"/>
              <w:right w:val="single" w:color="000000" w:sz="0" w:space="0"/>
            </w:tcBorders>
            <w:tcW w:w="4407" w:type="dxa"/>
            <w:vAlign w:val="center"/>
            <w:textDirection w:val="lrTb"/>
            <w:noWrap w:val="false"/>
          </w:tcPr>
          <w:p>
            <w:pPr>
              <w:spacing w:line="360" w:lineRule="auto"/>
              <w:rPr>
                <w:rFonts w:ascii="Arial" w:hAnsi="Arial"/>
                <w14:ligatures w14:val="none"/>
              </w:rPr>
            </w:pPr>
            <w:r>
              <w:rPr>
                <w:rFonts w:ascii="Arial" w:hAnsi="Arial"/>
              </w:rPr>
              <w:t xml:space="preserve">2</w:t>
            </w:r>
            <w:r>
              <w:rPr>
                <w:rFonts w:ascii="Arial" w:hAnsi="Arial"/>
              </w:rPr>
              <w:t xml:space="preserve">/</w:t>
            </w:r>
            <w:r>
              <w:rPr>
                <w:rFonts w:ascii="Arial" w:hAnsi="Arial"/>
              </w:rPr>
              <w:t xml:space="preserve">2/3      备注：停靠：1,2（1楼贯通门）</w:t>
            </w:r>
            <w:r>
              <w:rPr>
                <w:rFonts w:ascii="Arial" w:hAnsi="Arial"/>
              </w:rPr>
            </w:r>
            <w:r/>
          </w:p>
        </w:tc>
      </w:tr>
      <w:tr>
        <w:trPr>
          <w:tblHeader/>
        </w:trPr>
        <w:tc>
          <w:tcPr>
            <w:tcBorders>
              <w:top w:val="none" w:color="000000" w:sz="0" w:space="0"/>
              <w:left w:val="single" w:color="000000" w:sz="0" w:space="0"/>
              <w:bottom w:val="none" w:color="000000" w:sz="0" w:space="0"/>
              <w:right w:val="single" w:color="000000" w:sz="0" w:space="0"/>
            </w:tcBorders>
            <w:tcW w:w="1321" w:type="dxa"/>
            <w:vAlign w:val="center"/>
            <w:vMerge w:val="continue"/>
            <w:textDirection w:val="lrTb"/>
            <w:noWrap w:val="false"/>
          </w:tcPr>
          <w:p>
            <w:pPr>
              <w:pStyle w:val="956"/>
              <w:spacing w:line="360" w:lineRule="auto"/>
              <w:rPr>
                <w:rFonts w:ascii="Arial" w:hAnsi="Arial"/>
                <w:color w:val="000000"/>
                <w:szCs w:val="21"/>
              </w:rPr>
            </w:pPr>
            <w:r>
              <w:rPr>
                <w:rFonts w:ascii="Arial" w:hAnsi="Arial"/>
                <w:color w:val="000000"/>
                <w:szCs w:val="21"/>
              </w:rPr>
            </w:r>
            <w:r/>
          </w:p>
        </w:tc>
        <w:tc>
          <w:tcPr>
            <w:gridSpan w:val="3"/>
            <w:tcBorders>
              <w:top w:val="single" w:color="000000" w:sz="0" w:space="0"/>
              <w:left w:val="single" w:color="000000" w:sz="0" w:space="0"/>
              <w:bottom w:val="single" w:color="000000" w:sz="0" w:space="0"/>
              <w:right w:val="single" w:color="000000" w:sz="0" w:space="0"/>
            </w:tcBorders>
            <w:tcW w:w="4098" w:type="dxa"/>
            <w:vAlign w:val="center"/>
            <w:textDirection w:val="lrTb"/>
            <w:noWrap w:val="false"/>
          </w:tcPr>
          <w:p>
            <w:pPr>
              <w:pStyle w:val="956"/>
              <w:spacing w:line="360" w:lineRule="auto"/>
              <w:rPr>
                <w:rFonts w:ascii="Arial" w:hAnsi="Arial"/>
                <w:color w:val="000000"/>
                <w:szCs w:val="21"/>
              </w:rPr>
            </w:pPr>
            <w:r>
              <w:rPr>
                <w:rFonts w:ascii="Arial" w:hAnsi="Arial"/>
                <w:color w:val="000000"/>
                <w:szCs w:val="21"/>
              </w:rPr>
              <w:t xml:space="preserve">机房位置</w:t>
            </w:r>
            <w:r>
              <w:rPr>
                <w:rFonts w:ascii="Arial" w:hAnsi="Arial"/>
                <w:color w:val="000000"/>
                <w:szCs w:val="21"/>
              </w:rPr>
            </w:r>
            <w:r/>
          </w:p>
        </w:tc>
        <w:tc>
          <w:tcPr>
            <w:tcBorders>
              <w:top w:val="single" w:color="000000" w:sz="0" w:space="0"/>
              <w:left w:val="single" w:color="000000" w:sz="0" w:space="0"/>
              <w:bottom w:val="single" w:color="000000" w:sz="0" w:space="0"/>
              <w:right w:val="single" w:color="000000" w:sz="0" w:space="0"/>
            </w:tcBorders>
            <w:tcW w:w="4407" w:type="dxa"/>
            <w:vAlign w:val="center"/>
            <w:textDirection w:val="lrTb"/>
            <w:noWrap w:val="false"/>
          </w:tcPr>
          <w:p>
            <w:pPr>
              <w:pStyle w:val="956"/>
              <w:spacing w:line="360" w:lineRule="auto"/>
              <w:rPr>
                <w:rFonts w:ascii="Arial" w:hAnsi="Arial"/>
                <w:color w:val="000000"/>
                <w:szCs w:val="21"/>
              </w:rPr>
            </w:pPr>
            <w:r>
              <w:rPr>
                <w:rFonts w:hint="eastAsia" w:ascii="Arial" w:hAnsi="Arial"/>
                <w:bCs/>
                <w:color w:val="000000"/>
                <w:szCs w:val="21"/>
              </w:rPr>
              <w:t xml:space="preserve">无</w:t>
            </w:r>
            <w:r>
              <w:rPr>
                <w:rFonts w:ascii="Arial" w:hAnsi="Arial"/>
                <w:color w:val="000000"/>
                <w:szCs w:val="21"/>
              </w:rPr>
            </w:r>
            <w:r/>
          </w:p>
        </w:tc>
      </w:tr>
      <w:tr>
        <w:trPr>
          <w:tblHeader/>
        </w:trPr>
        <w:tc>
          <w:tcPr>
            <w:tcBorders>
              <w:top w:val="none" w:color="000000" w:sz="0" w:space="0"/>
              <w:left w:val="single" w:color="000000" w:sz="0" w:space="0"/>
              <w:bottom w:val="single" w:color="000000" w:sz="0" w:space="0"/>
              <w:right w:val="single" w:color="000000" w:sz="0" w:space="0"/>
            </w:tcBorders>
            <w:tcW w:w="1321" w:type="dxa"/>
            <w:vAlign w:val="center"/>
            <w:vMerge w:val="continue"/>
            <w:textDirection w:val="lrTb"/>
            <w:noWrap w:val="false"/>
          </w:tcPr>
          <w:p>
            <w:pPr>
              <w:pStyle w:val="956"/>
              <w:spacing w:line="360" w:lineRule="auto"/>
              <w:rPr>
                <w:rFonts w:ascii="Arial" w:hAnsi="Arial"/>
                <w:szCs w:val="21"/>
              </w:rPr>
            </w:pPr>
            <w:r>
              <w:rPr>
                <w:rFonts w:ascii="Arial" w:hAnsi="Arial"/>
                <w:szCs w:val="21"/>
              </w:rPr>
            </w:r>
            <w:r/>
          </w:p>
        </w:tc>
        <w:tc>
          <w:tcPr>
            <w:gridSpan w:val="3"/>
            <w:tcBorders>
              <w:top w:val="single" w:color="000000" w:sz="0" w:space="0"/>
              <w:left w:val="single" w:color="000000" w:sz="0" w:space="0"/>
              <w:bottom w:val="single" w:color="000000" w:sz="0" w:space="0"/>
              <w:right w:val="single" w:color="000000" w:sz="0" w:space="0"/>
            </w:tcBorders>
            <w:tcW w:w="4098" w:type="dxa"/>
            <w:vAlign w:val="center"/>
            <w:textDirection w:val="lrTb"/>
            <w:noWrap w:val="false"/>
          </w:tcPr>
          <w:p>
            <w:pPr>
              <w:pStyle w:val="956"/>
              <w:spacing w:line="360" w:lineRule="auto"/>
              <w:rPr>
                <w:rFonts w:ascii="Arial" w:hAnsi="Arial"/>
                <w:szCs w:val="21"/>
              </w:rPr>
            </w:pPr>
            <w:r>
              <w:rPr>
                <w:rFonts w:ascii="Arial" w:hAnsi="Arial"/>
                <w:szCs w:val="21"/>
              </w:rPr>
              <w:t xml:space="preserve">底坑深度（mm）</w:t>
            </w:r>
            <w:r>
              <w:rPr>
                <w:rFonts w:ascii="Arial" w:hAnsi="Arial"/>
                <w:szCs w:val="21"/>
              </w:rPr>
            </w:r>
            <w:r/>
          </w:p>
        </w:tc>
        <w:tc>
          <w:tcPr>
            <w:tcBorders>
              <w:top w:val="single" w:color="000000" w:sz="0" w:space="0"/>
              <w:left w:val="single" w:color="000000" w:sz="0" w:space="0"/>
              <w:bottom w:val="single" w:color="000000" w:sz="0" w:space="0"/>
              <w:right w:val="single" w:color="000000" w:sz="0" w:space="0"/>
            </w:tcBorders>
            <w:tcW w:w="4407" w:type="dxa"/>
            <w:vAlign w:val="center"/>
            <w:textDirection w:val="lrTb"/>
            <w:noWrap w:val="false"/>
          </w:tcPr>
          <w:p>
            <w:pPr>
              <w:pStyle w:val="956"/>
              <w:spacing w:line="360" w:lineRule="auto"/>
              <w:rPr>
                <w:rFonts w:hint="eastAsia" w:ascii="Arial" w:hAnsi="Arial"/>
                <w:szCs w:val="21"/>
              </w:rPr>
            </w:pPr>
            <w:r>
              <w:rPr>
                <w:rFonts w:hint="eastAsia" w:ascii="Arial" w:hAnsi="Arial"/>
                <w:bCs/>
                <w:szCs w:val="21"/>
              </w:rPr>
              <w:t xml:space="preserve">1400</w:t>
            </w:r>
            <w:r>
              <w:rPr>
                <w:rFonts w:hint="eastAsia" w:ascii="Arial" w:hAnsi="Arial"/>
                <w:szCs w:val="21"/>
              </w:rPr>
            </w:r>
            <w:r/>
          </w:p>
        </w:tc>
      </w:tr>
      <w:tr>
        <w:trPr>
          <w:tblHeader/>
        </w:trPr>
        <w:tc>
          <w:tcPr>
            <w:tcBorders>
              <w:top w:val="single" w:color="000000" w:sz="0" w:space="0"/>
              <w:left w:val="single" w:color="000000" w:sz="0" w:space="0"/>
              <w:bottom w:val="none" w:color="000000" w:sz="0" w:space="0"/>
              <w:right w:val="single" w:color="000000" w:sz="0" w:space="0"/>
            </w:tcBorders>
            <w:tcW w:w="1321" w:type="dxa"/>
            <w:vAlign w:val="center"/>
            <w:vMerge w:val="restart"/>
            <w:textDirection w:val="lrTb"/>
            <w:noWrap w:val="false"/>
          </w:tcPr>
          <w:p>
            <w:pPr>
              <w:pStyle w:val="956"/>
              <w:spacing w:line="360" w:lineRule="auto"/>
              <w:rPr>
                <w:rFonts w:ascii="Arial" w:hAnsi="Arial"/>
                <w:szCs w:val="21"/>
              </w:rPr>
            </w:pPr>
            <w:r>
              <w:rPr>
                <w:rFonts w:ascii="Arial" w:hAnsi="Arial"/>
                <w:szCs w:val="21"/>
              </w:rPr>
              <w:t xml:space="preserve">配置要求</w:t>
            </w:r>
            <w:r>
              <w:rPr>
                <w:rFonts w:ascii="Arial" w:hAnsi="Arial"/>
                <w:szCs w:val="21"/>
              </w:rPr>
            </w:r>
            <w:r/>
          </w:p>
        </w:tc>
        <w:tc>
          <w:tcPr>
            <w:gridSpan w:val="3"/>
            <w:tcBorders>
              <w:top w:val="single" w:color="000000" w:sz="0" w:space="0"/>
              <w:left w:val="single" w:color="000000" w:sz="0" w:space="0"/>
              <w:bottom w:val="single" w:color="000000" w:sz="0" w:space="0"/>
              <w:right w:val="single" w:color="000000" w:sz="0" w:space="0"/>
            </w:tcBorders>
            <w:tcW w:w="4098" w:type="dxa"/>
            <w:vAlign w:val="center"/>
            <w:textDirection w:val="lrTb"/>
            <w:noWrap w:val="false"/>
          </w:tcPr>
          <w:p>
            <w:pPr>
              <w:pStyle w:val="956"/>
              <w:spacing w:line="360" w:lineRule="auto"/>
              <w:rPr>
                <w:rFonts w:ascii="Arial" w:hAnsi="Arial"/>
                <w:szCs w:val="21"/>
              </w:rPr>
            </w:pPr>
            <w:r>
              <w:rPr>
                <w:rFonts w:hint="eastAsia" w:ascii="宋体" w:hAnsi="宋体" w:cs="宋体"/>
                <w:color w:val="000000"/>
                <w:sz w:val="22"/>
              </w:rPr>
              <w:t xml:space="preserve">★</w:t>
            </w:r>
            <w:r>
              <w:rPr>
                <w:rFonts w:ascii="Arial" w:hAnsi="Arial"/>
                <w:szCs w:val="21"/>
              </w:rPr>
              <w:t xml:space="preserve">拖动方式</w:t>
            </w:r>
            <w:r>
              <w:rPr>
                <w:rFonts w:ascii="Arial" w:hAnsi="Arial"/>
                <w:szCs w:val="21"/>
              </w:rPr>
            </w:r>
            <w:r/>
          </w:p>
        </w:tc>
        <w:tc>
          <w:tcPr>
            <w:tcBorders>
              <w:top w:val="single" w:color="000000" w:sz="0" w:space="0"/>
              <w:left w:val="single" w:color="000000" w:sz="0" w:space="0"/>
              <w:bottom w:val="single" w:color="000000" w:sz="0" w:space="0"/>
              <w:right w:val="single" w:color="000000" w:sz="0" w:space="0"/>
            </w:tcBorders>
            <w:tcW w:w="4407" w:type="dxa"/>
            <w:vAlign w:val="center"/>
            <w:textDirection w:val="lrTb"/>
            <w:noWrap w:val="false"/>
          </w:tcPr>
          <w:p>
            <w:pPr>
              <w:pStyle w:val="956"/>
              <w:spacing w:line="360" w:lineRule="auto"/>
              <w:rPr>
                <w:rFonts w:ascii="Arial" w:hAnsi="Arial"/>
                <w:szCs w:val="21"/>
              </w:rPr>
            </w:pPr>
            <w:r>
              <w:rPr>
                <w:rFonts w:ascii="Arial" w:hAnsi="Arial"/>
                <w:szCs w:val="21"/>
              </w:rPr>
              <w:t xml:space="preserve">曳引拖动</w:t>
            </w:r>
            <w:r>
              <w:rPr>
                <w:rFonts w:ascii="Arial" w:hAnsi="Arial"/>
                <w:szCs w:val="21"/>
              </w:rPr>
            </w:r>
            <w:r/>
          </w:p>
        </w:tc>
      </w:tr>
      <w:tr>
        <w:trPr>
          <w:trHeight w:val="90"/>
          <w:tblHeader/>
        </w:trPr>
        <w:tc>
          <w:tcPr>
            <w:tcBorders>
              <w:top w:val="none" w:color="000000" w:sz="0" w:space="0"/>
              <w:left w:val="single" w:color="000000" w:sz="0" w:space="0"/>
              <w:bottom w:val="none" w:color="000000" w:sz="0" w:space="0"/>
              <w:right w:val="single" w:color="000000" w:sz="0" w:space="0"/>
            </w:tcBorders>
            <w:tcW w:w="1321" w:type="dxa"/>
            <w:vAlign w:val="center"/>
            <w:vMerge w:val="continue"/>
            <w:textDirection w:val="lrTb"/>
            <w:noWrap w:val="false"/>
          </w:tcPr>
          <w:p>
            <w:pPr>
              <w:pStyle w:val="956"/>
              <w:spacing w:line="360" w:lineRule="auto"/>
              <w:rPr>
                <w:rFonts w:ascii="Arial" w:hAnsi="Arial"/>
                <w:szCs w:val="21"/>
              </w:rPr>
            </w:pPr>
            <w:r>
              <w:rPr>
                <w:rFonts w:ascii="Arial" w:hAnsi="Arial"/>
                <w:szCs w:val="21"/>
              </w:rPr>
            </w:r>
            <w:r/>
          </w:p>
        </w:tc>
        <w:tc>
          <w:tcPr>
            <w:gridSpan w:val="3"/>
            <w:tcBorders>
              <w:top w:val="single" w:color="000000" w:sz="0" w:space="0"/>
              <w:left w:val="single" w:color="000000" w:sz="0" w:space="0"/>
              <w:bottom w:val="single" w:color="000000" w:sz="0" w:space="0"/>
              <w:right w:val="single" w:color="000000" w:sz="0" w:space="0"/>
            </w:tcBorders>
            <w:tcW w:w="4098" w:type="dxa"/>
            <w:vAlign w:val="center"/>
            <w:textDirection w:val="lrTb"/>
            <w:noWrap w:val="false"/>
          </w:tcPr>
          <w:p>
            <w:pPr>
              <w:pStyle w:val="956"/>
              <w:spacing w:line="360" w:lineRule="auto"/>
              <w:rPr>
                <w:rFonts w:ascii="Arial" w:hAnsi="Arial"/>
                <w:szCs w:val="21"/>
              </w:rPr>
            </w:pPr>
            <w:r>
              <w:rPr>
                <w:rFonts w:hint="eastAsia" w:ascii="宋体" w:hAnsi="宋体" w:cs="宋体"/>
                <w:color w:val="000000"/>
                <w:sz w:val="22"/>
              </w:rPr>
              <w:t xml:space="preserve">★</w:t>
            </w:r>
            <w:r>
              <w:rPr>
                <w:rFonts w:ascii="Arial" w:hAnsi="Arial"/>
                <w:szCs w:val="21"/>
              </w:rPr>
              <w:t xml:space="preserve">传动方式</w:t>
            </w:r>
            <w:r>
              <w:rPr>
                <w:rFonts w:ascii="Arial" w:hAnsi="Arial"/>
                <w:szCs w:val="21"/>
              </w:rPr>
            </w:r>
            <w:r/>
          </w:p>
        </w:tc>
        <w:tc>
          <w:tcPr>
            <w:tcBorders>
              <w:top w:val="single" w:color="000000" w:sz="0" w:space="0"/>
              <w:left w:val="single" w:color="000000" w:sz="0" w:space="0"/>
              <w:bottom w:val="single" w:color="000000" w:sz="0" w:space="0"/>
              <w:right w:val="single" w:color="000000" w:sz="0" w:space="0"/>
            </w:tcBorders>
            <w:tcW w:w="4407" w:type="dxa"/>
            <w:vAlign w:val="center"/>
            <w:textDirection w:val="lrTb"/>
            <w:noWrap w:val="false"/>
          </w:tcPr>
          <w:p>
            <w:pPr>
              <w:pStyle w:val="956"/>
              <w:spacing w:line="360" w:lineRule="auto"/>
              <w:rPr>
                <w:rFonts w:ascii="Arial" w:hAnsi="Arial"/>
                <w:szCs w:val="21"/>
              </w:rPr>
            </w:pPr>
            <w:r>
              <w:rPr>
                <w:rFonts w:hint="eastAsia" w:ascii="Arial" w:hAnsi="Arial"/>
                <w:szCs w:val="21"/>
              </w:rPr>
              <w:t xml:space="preserve">永磁同步无齿轮</w:t>
            </w:r>
            <w:r>
              <w:rPr>
                <w:rFonts w:ascii="Arial" w:hAnsi="Arial"/>
                <w:szCs w:val="21"/>
              </w:rPr>
            </w:r>
            <w:r/>
          </w:p>
        </w:tc>
      </w:tr>
      <w:tr>
        <w:trPr>
          <w:trHeight w:val="454"/>
          <w:tblHeader/>
        </w:trPr>
        <w:tc>
          <w:tcPr>
            <w:tcBorders>
              <w:top w:val="none" w:color="000000" w:sz="0" w:space="0"/>
              <w:left w:val="single" w:color="000000" w:sz="0" w:space="0"/>
              <w:bottom w:val="none" w:color="000000" w:sz="0" w:space="0"/>
              <w:right w:val="single" w:color="000000" w:sz="0" w:space="0"/>
            </w:tcBorders>
            <w:tcW w:w="1321" w:type="dxa"/>
            <w:vAlign w:val="center"/>
            <w:vMerge w:val="continue"/>
            <w:textDirection w:val="lrTb"/>
            <w:noWrap w:val="false"/>
          </w:tcPr>
          <w:p>
            <w:pPr>
              <w:pStyle w:val="956"/>
              <w:spacing w:line="360" w:lineRule="auto"/>
              <w:rPr>
                <w:rFonts w:ascii="Arial" w:hAnsi="Arial"/>
                <w:szCs w:val="21"/>
              </w:rPr>
            </w:pPr>
            <w:r>
              <w:rPr>
                <w:rFonts w:ascii="Arial" w:hAnsi="Arial"/>
                <w:szCs w:val="21"/>
              </w:rPr>
            </w:r>
            <w:r/>
          </w:p>
        </w:tc>
        <w:tc>
          <w:tcPr>
            <w:gridSpan w:val="3"/>
            <w:tcBorders>
              <w:top w:val="single" w:color="000000" w:sz="0" w:space="0"/>
              <w:left w:val="single" w:color="000000" w:sz="0" w:space="0"/>
              <w:bottom w:val="single" w:color="000000" w:sz="0" w:space="0"/>
              <w:right w:val="single" w:color="000000" w:sz="0" w:space="0"/>
            </w:tcBorders>
            <w:tcW w:w="4098" w:type="dxa"/>
            <w:vAlign w:val="center"/>
            <w:textDirection w:val="lrTb"/>
            <w:noWrap w:val="false"/>
          </w:tcPr>
          <w:p>
            <w:pPr>
              <w:pStyle w:val="956"/>
              <w:spacing w:line="360" w:lineRule="auto"/>
              <w:rPr>
                <w:rFonts w:ascii="Arial" w:hAnsi="Arial"/>
                <w:szCs w:val="21"/>
              </w:rPr>
            </w:pPr>
            <w:r>
              <w:rPr>
                <w:rFonts w:hint="eastAsia" w:ascii="宋体" w:hAnsi="宋体" w:cs="宋体"/>
                <w:color w:val="000000"/>
                <w:sz w:val="22"/>
              </w:rPr>
              <w:t xml:space="preserve">★</w:t>
            </w:r>
            <w:r>
              <w:rPr>
                <w:rFonts w:ascii="Arial" w:hAnsi="Arial"/>
                <w:szCs w:val="21"/>
              </w:rPr>
              <w:t xml:space="preserve">控制方式</w:t>
            </w:r>
            <w:r>
              <w:rPr>
                <w:rFonts w:ascii="Arial" w:hAnsi="Arial"/>
                <w:szCs w:val="21"/>
              </w:rPr>
            </w:r>
            <w:r/>
          </w:p>
        </w:tc>
        <w:tc>
          <w:tcPr>
            <w:tcBorders>
              <w:top w:val="single" w:color="000000" w:sz="0" w:space="0"/>
              <w:left w:val="single" w:color="000000" w:sz="0" w:space="0"/>
              <w:bottom w:val="single" w:color="000000" w:sz="0" w:space="0"/>
              <w:right w:val="single" w:color="000000" w:sz="0" w:space="0"/>
            </w:tcBorders>
            <w:tcW w:w="4407" w:type="dxa"/>
            <w:vAlign w:val="center"/>
            <w:textDirection w:val="lrTb"/>
            <w:noWrap w:val="false"/>
          </w:tcPr>
          <w:p>
            <w:pPr>
              <w:pStyle w:val="956"/>
              <w:spacing w:line="360" w:lineRule="auto"/>
              <w:rPr>
                <w:rFonts w:ascii="Arial" w:hAnsi="Arial"/>
                <w:szCs w:val="21"/>
              </w:rPr>
            </w:pPr>
            <w:r>
              <w:rPr>
                <w:rFonts w:hint="eastAsia" w:ascii="Arial" w:hAnsi="Arial"/>
                <w:szCs w:val="21"/>
              </w:rPr>
              <w:t xml:space="preserve">32位全电脑交流变频变压控制</w:t>
            </w:r>
            <w:r>
              <w:rPr>
                <w:rFonts w:ascii="Arial" w:hAnsi="Arial"/>
                <w:szCs w:val="21"/>
              </w:rPr>
            </w:r>
            <w:r/>
          </w:p>
        </w:tc>
      </w:tr>
      <w:tr>
        <w:trPr>
          <w:tblHeader/>
        </w:trPr>
        <w:tc>
          <w:tcPr>
            <w:tcBorders>
              <w:top w:val="none" w:color="000000" w:sz="0" w:space="0"/>
              <w:left w:val="single" w:color="000000" w:sz="0" w:space="0"/>
              <w:bottom w:val="none" w:color="000000" w:sz="0" w:space="0"/>
              <w:right w:val="single" w:color="000000" w:sz="0" w:space="0"/>
            </w:tcBorders>
            <w:tcW w:w="1321" w:type="dxa"/>
            <w:vAlign w:val="center"/>
            <w:vMerge w:val="continue"/>
            <w:textDirection w:val="lrTb"/>
            <w:noWrap w:val="false"/>
          </w:tcPr>
          <w:p>
            <w:pPr>
              <w:pStyle w:val="956"/>
              <w:spacing w:line="360" w:lineRule="auto"/>
              <w:rPr>
                <w:rFonts w:ascii="Arial" w:hAnsi="Arial"/>
                <w:szCs w:val="21"/>
              </w:rPr>
            </w:pPr>
            <w:r>
              <w:rPr>
                <w:rFonts w:ascii="Arial" w:hAnsi="Arial"/>
                <w:szCs w:val="21"/>
              </w:rPr>
            </w:r>
            <w:r/>
          </w:p>
        </w:tc>
        <w:tc>
          <w:tcPr>
            <w:gridSpan w:val="3"/>
            <w:tcBorders>
              <w:top w:val="single" w:color="000000" w:sz="0" w:space="0"/>
              <w:left w:val="single" w:color="000000" w:sz="0" w:space="0"/>
              <w:bottom w:val="single" w:color="000000" w:sz="0" w:space="0"/>
              <w:right w:val="single" w:color="000000" w:sz="0" w:space="0"/>
            </w:tcBorders>
            <w:tcW w:w="4098" w:type="dxa"/>
            <w:vAlign w:val="center"/>
            <w:textDirection w:val="lrTb"/>
            <w:noWrap w:val="false"/>
          </w:tcPr>
          <w:p>
            <w:pPr>
              <w:pStyle w:val="956"/>
              <w:spacing w:line="360" w:lineRule="auto"/>
              <w:rPr>
                <w:rFonts w:ascii="Arial" w:hAnsi="Arial"/>
                <w:szCs w:val="21"/>
              </w:rPr>
            </w:pPr>
            <w:r>
              <w:rPr>
                <w:rFonts w:hint="eastAsia" w:ascii="宋体" w:hAnsi="宋体" w:cs="宋体"/>
                <w:color w:val="000000"/>
                <w:sz w:val="22"/>
              </w:rPr>
              <w:t xml:space="preserve">★</w:t>
            </w:r>
            <w:r>
              <w:rPr>
                <w:rFonts w:ascii="Arial" w:hAnsi="Arial"/>
                <w:szCs w:val="21"/>
              </w:rPr>
              <w:t xml:space="preserve">门机系统</w:t>
            </w:r>
            <w:r>
              <w:rPr>
                <w:rFonts w:ascii="Arial" w:hAnsi="Arial"/>
                <w:szCs w:val="21"/>
              </w:rPr>
            </w:r>
            <w:r/>
          </w:p>
        </w:tc>
        <w:tc>
          <w:tcPr>
            <w:tcBorders>
              <w:top w:val="single" w:color="000000" w:sz="0" w:space="0"/>
              <w:left w:val="single" w:color="000000" w:sz="0" w:space="0"/>
              <w:bottom w:val="single" w:color="000000" w:sz="0" w:space="0"/>
              <w:right w:val="single" w:color="000000" w:sz="0" w:space="0"/>
            </w:tcBorders>
            <w:tcW w:w="4407" w:type="dxa"/>
            <w:vAlign w:val="center"/>
            <w:textDirection w:val="lrTb"/>
            <w:noWrap w:val="false"/>
          </w:tcPr>
          <w:p>
            <w:pPr>
              <w:pStyle w:val="956"/>
              <w:spacing w:line="360" w:lineRule="auto"/>
              <w:rPr>
                <w:rFonts w:ascii="Arial" w:hAnsi="Arial"/>
                <w:szCs w:val="21"/>
              </w:rPr>
            </w:pPr>
            <w:r>
              <w:rPr>
                <w:rFonts w:hint="eastAsia" w:ascii="Arial" w:hAnsi="Arial"/>
                <w:szCs w:val="21"/>
              </w:rPr>
              <w:t xml:space="preserve">永磁同步门电机，VVVF交流变频变压调速</w:t>
            </w:r>
            <w:r>
              <w:rPr>
                <w:rFonts w:ascii="Arial" w:hAnsi="Arial"/>
                <w:szCs w:val="21"/>
              </w:rPr>
              <w:t xml:space="preserve"> </w:t>
            </w:r>
            <w:r>
              <w:rPr>
                <w:rFonts w:ascii="Arial" w:hAnsi="Arial"/>
                <w:szCs w:val="21"/>
              </w:rPr>
            </w:r>
            <w:r/>
          </w:p>
        </w:tc>
      </w:tr>
      <w:tr>
        <w:trPr>
          <w:tblHeader/>
        </w:trPr>
        <w:tc>
          <w:tcPr>
            <w:tcBorders>
              <w:top w:val="none" w:color="000000" w:sz="0" w:space="0"/>
              <w:left w:val="single" w:color="000000" w:sz="0" w:space="0"/>
              <w:bottom w:val="none" w:color="000000" w:sz="0" w:space="0"/>
              <w:right w:val="single" w:color="000000" w:sz="0" w:space="0"/>
            </w:tcBorders>
            <w:tcW w:w="1321" w:type="dxa"/>
            <w:vAlign w:val="center"/>
            <w:vMerge w:val="continue"/>
            <w:textDirection w:val="lrTb"/>
            <w:noWrap w:val="false"/>
          </w:tcPr>
          <w:p>
            <w:pPr>
              <w:pStyle w:val="956"/>
              <w:spacing w:line="360" w:lineRule="auto"/>
              <w:rPr>
                <w:rFonts w:ascii="Arial" w:hAnsi="Arial"/>
                <w:szCs w:val="21"/>
              </w:rPr>
            </w:pPr>
            <w:r>
              <w:rPr>
                <w:rFonts w:ascii="Arial" w:hAnsi="Arial"/>
                <w:szCs w:val="21"/>
              </w:rPr>
            </w:r>
            <w:r/>
          </w:p>
        </w:tc>
        <w:tc>
          <w:tcPr>
            <w:gridSpan w:val="3"/>
            <w:tcBorders>
              <w:top w:val="single" w:color="000000" w:sz="0" w:space="0"/>
              <w:left w:val="single" w:color="000000" w:sz="0" w:space="0"/>
              <w:bottom w:val="single" w:color="000000" w:sz="0" w:space="0"/>
              <w:right w:val="single" w:color="000000" w:sz="0" w:space="0"/>
            </w:tcBorders>
            <w:tcW w:w="4098" w:type="dxa"/>
            <w:vAlign w:val="center"/>
            <w:textDirection w:val="lrTb"/>
            <w:noWrap w:val="false"/>
          </w:tcPr>
          <w:p>
            <w:pPr>
              <w:pStyle w:val="956"/>
              <w:spacing w:line="360" w:lineRule="auto"/>
              <w:rPr>
                <w:rFonts w:ascii="Arial" w:hAnsi="Arial"/>
                <w:szCs w:val="21"/>
              </w:rPr>
            </w:pPr>
            <w:r>
              <w:rPr>
                <w:rFonts w:hint="eastAsia" w:ascii="宋体" w:hAnsi="宋体" w:cs="宋体"/>
                <w:color w:val="000000"/>
                <w:sz w:val="22"/>
              </w:rPr>
              <w:t xml:space="preserve">★</w:t>
            </w:r>
            <w:r>
              <w:rPr>
                <w:rFonts w:ascii="Arial" w:hAnsi="Arial"/>
                <w:szCs w:val="21"/>
              </w:rPr>
              <w:t xml:space="preserve">开门方式</w:t>
            </w:r>
            <w:r>
              <w:rPr>
                <w:rFonts w:ascii="Arial" w:hAnsi="Arial"/>
                <w:szCs w:val="21"/>
              </w:rPr>
            </w:r>
            <w:r/>
          </w:p>
        </w:tc>
        <w:tc>
          <w:tcPr>
            <w:tcBorders>
              <w:top w:val="single" w:color="000000" w:sz="0" w:space="0"/>
              <w:left w:val="single" w:color="000000" w:sz="0" w:space="0"/>
              <w:bottom w:val="single" w:color="000000" w:sz="0" w:space="0"/>
              <w:right w:val="single" w:color="000000" w:sz="0" w:space="0"/>
            </w:tcBorders>
            <w:tcW w:w="4407" w:type="dxa"/>
            <w:vAlign w:val="center"/>
            <w:textDirection w:val="lrTb"/>
            <w:noWrap w:val="false"/>
          </w:tcPr>
          <w:p>
            <w:pPr>
              <w:pStyle w:val="956"/>
              <w:spacing w:line="360" w:lineRule="auto"/>
              <w:rPr>
                <w:rFonts w:ascii="Arial" w:hAnsi="Arial"/>
                <w:szCs w:val="21"/>
              </w:rPr>
            </w:pPr>
            <w:r>
              <w:rPr>
                <w:rFonts w:hint="eastAsia" w:ascii="Arial" w:hAnsi="Arial"/>
                <w:szCs w:val="21"/>
              </w:rPr>
              <w:t xml:space="preserve">两扇中分</w:t>
            </w:r>
            <w:r>
              <w:rPr>
                <w:rFonts w:ascii="Arial" w:hAnsi="Arial"/>
                <w:szCs w:val="21"/>
              </w:rPr>
            </w:r>
            <w:r/>
          </w:p>
        </w:tc>
      </w:tr>
      <w:tr>
        <w:trPr>
          <w:tblHeader/>
        </w:trPr>
        <w:tc>
          <w:tcPr>
            <w:tcBorders>
              <w:top w:val="none" w:color="000000" w:sz="0" w:space="0"/>
              <w:left w:val="single" w:color="000000" w:sz="0" w:space="0"/>
              <w:bottom w:val="none" w:color="000000" w:sz="0" w:space="0"/>
              <w:right w:val="single" w:color="000000" w:sz="0" w:space="0"/>
            </w:tcBorders>
            <w:tcW w:w="1321" w:type="dxa"/>
            <w:vAlign w:val="center"/>
            <w:vMerge w:val="continue"/>
            <w:textDirection w:val="lrTb"/>
            <w:noWrap w:val="false"/>
          </w:tcPr>
          <w:p>
            <w:pPr>
              <w:pStyle w:val="956"/>
              <w:spacing w:line="360" w:lineRule="auto"/>
              <w:rPr>
                <w:rFonts w:ascii="Arial" w:hAnsi="Arial"/>
                <w:szCs w:val="21"/>
              </w:rPr>
            </w:pPr>
            <w:r>
              <w:rPr>
                <w:rFonts w:ascii="Arial" w:hAnsi="Arial"/>
                <w:szCs w:val="21"/>
              </w:rPr>
            </w:r>
            <w:r/>
          </w:p>
        </w:tc>
        <w:tc>
          <w:tcPr>
            <w:gridSpan w:val="3"/>
            <w:tcBorders>
              <w:top w:val="single" w:color="000000" w:sz="0" w:space="0"/>
              <w:left w:val="single" w:color="000000" w:sz="0" w:space="0"/>
              <w:bottom w:val="single" w:color="000000" w:sz="0" w:space="0"/>
              <w:right w:val="single" w:color="000000" w:sz="0" w:space="0"/>
            </w:tcBorders>
            <w:tcW w:w="4098" w:type="dxa"/>
            <w:vAlign w:val="center"/>
            <w:textDirection w:val="lrTb"/>
            <w:noWrap w:val="false"/>
          </w:tcPr>
          <w:p>
            <w:pPr>
              <w:pStyle w:val="956"/>
              <w:spacing w:line="360" w:lineRule="auto"/>
              <w:rPr>
                <w:rFonts w:ascii="Arial" w:hAnsi="Arial"/>
                <w:szCs w:val="21"/>
              </w:rPr>
            </w:pPr>
            <w:r>
              <w:rPr>
                <w:rFonts w:hint="eastAsia" w:ascii="宋体" w:hAnsi="宋体" w:cs="宋体"/>
                <w:color w:val="000000"/>
                <w:sz w:val="22"/>
              </w:rPr>
              <w:t xml:space="preserve">★</w:t>
            </w:r>
            <w:r>
              <w:rPr>
                <w:rFonts w:ascii="Arial" w:hAnsi="Arial"/>
                <w:szCs w:val="21"/>
              </w:rPr>
              <w:t xml:space="preserve">门保护装置</w:t>
            </w:r>
            <w:r>
              <w:rPr>
                <w:rFonts w:ascii="Arial" w:hAnsi="Arial"/>
                <w:szCs w:val="21"/>
              </w:rPr>
            </w:r>
            <w:r/>
          </w:p>
        </w:tc>
        <w:tc>
          <w:tcPr>
            <w:tcBorders>
              <w:top w:val="single" w:color="000000" w:sz="0" w:space="0"/>
              <w:left w:val="single" w:color="000000" w:sz="0" w:space="0"/>
              <w:bottom w:val="single" w:color="000000" w:sz="0" w:space="0"/>
              <w:right w:val="single" w:color="000000" w:sz="0" w:space="0"/>
            </w:tcBorders>
            <w:tcW w:w="4407" w:type="dxa"/>
            <w:vAlign w:val="center"/>
            <w:textDirection w:val="lrTb"/>
            <w:noWrap w:val="false"/>
          </w:tcPr>
          <w:p>
            <w:pPr>
              <w:pStyle w:val="956"/>
              <w:spacing w:line="360" w:lineRule="auto"/>
              <w:rPr>
                <w:rFonts w:ascii="Arial" w:hAnsi="Arial"/>
                <w:szCs w:val="21"/>
              </w:rPr>
            </w:pPr>
            <w:r>
              <w:rPr>
                <w:rFonts w:hint="eastAsia" w:ascii="Arial" w:hAnsi="Arial"/>
                <w:szCs w:val="21"/>
              </w:rPr>
              <w:t xml:space="preserve">电梯门光幕保护装置</w:t>
            </w:r>
            <w:r>
              <w:rPr>
                <w:rFonts w:ascii="Arial" w:hAnsi="Arial"/>
                <w:szCs w:val="21"/>
              </w:rPr>
            </w:r>
            <w:r/>
          </w:p>
        </w:tc>
      </w:tr>
      <w:tr>
        <w:trPr>
          <w:tblHeader/>
        </w:trPr>
        <w:tc>
          <w:tcPr>
            <w:tcBorders>
              <w:top w:val="none" w:color="000000" w:sz="0" w:space="0"/>
              <w:left w:val="single" w:color="000000" w:sz="0" w:space="0"/>
              <w:bottom w:val="single" w:color="000000" w:sz="0" w:space="0"/>
              <w:right w:val="single" w:color="000000" w:sz="0" w:space="0"/>
            </w:tcBorders>
            <w:tcW w:w="1321" w:type="dxa"/>
            <w:vAlign w:val="center"/>
            <w:vMerge w:val="continue"/>
            <w:textDirection w:val="lrTb"/>
            <w:noWrap w:val="false"/>
          </w:tcPr>
          <w:p>
            <w:pPr>
              <w:pStyle w:val="956"/>
              <w:spacing w:line="360" w:lineRule="auto"/>
              <w:rPr>
                <w:rFonts w:ascii="Arial" w:hAnsi="Arial"/>
                <w:szCs w:val="21"/>
              </w:rPr>
            </w:pPr>
            <w:r>
              <w:rPr>
                <w:rFonts w:ascii="Arial" w:hAnsi="Arial"/>
                <w:szCs w:val="21"/>
              </w:rPr>
            </w:r>
            <w:r/>
          </w:p>
        </w:tc>
        <w:tc>
          <w:tcPr>
            <w:gridSpan w:val="3"/>
            <w:tcBorders>
              <w:top w:val="single" w:color="000000" w:sz="0" w:space="0"/>
              <w:left w:val="single" w:color="000000" w:sz="0" w:space="0"/>
              <w:bottom w:val="single" w:color="000000" w:sz="0" w:space="0"/>
              <w:right w:val="single" w:color="000000" w:sz="0" w:space="0"/>
            </w:tcBorders>
            <w:tcW w:w="4098" w:type="dxa"/>
            <w:vAlign w:val="center"/>
            <w:textDirection w:val="lrTb"/>
            <w:noWrap w:val="false"/>
          </w:tcPr>
          <w:p>
            <w:pPr>
              <w:pStyle w:val="956"/>
              <w:spacing w:line="360" w:lineRule="auto"/>
              <w:rPr>
                <w:rFonts w:ascii="Arial" w:hAnsi="Arial"/>
                <w:szCs w:val="21"/>
              </w:rPr>
            </w:pPr>
            <w:r>
              <w:rPr>
                <w:rFonts w:hint="eastAsia" w:ascii="宋体" w:hAnsi="宋体" w:cs="宋体"/>
                <w:color w:val="000000"/>
                <w:sz w:val="22"/>
              </w:rPr>
              <w:t xml:space="preserve">★</w:t>
            </w:r>
            <w:r>
              <w:rPr>
                <w:rFonts w:ascii="Arial" w:hAnsi="Arial"/>
                <w:szCs w:val="21"/>
              </w:rPr>
              <w:t xml:space="preserve">电源适应</w:t>
            </w:r>
            <w:r>
              <w:rPr>
                <w:rFonts w:ascii="Arial" w:hAnsi="Arial"/>
                <w:szCs w:val="21"/>
              </w:rPr>
            </w:r>
            <w:r/>
          </w:p>
        </w:tc>
        <w:tc>
          <w:tcPr>
            <w:tcBorders>
              <w:top w:val="single" w:color="000000" w:sz="0" w:space="0"/>
              <w:left w:val="single" w:color="000000" w:sz="0" w:space="0"/>
              <w:bottom w:val="single" w:color="000000" w:sz="0" w:space="0"/>
              <w:right w:val="single" w:color="000000" w:sz="0" w:space="0"/>
            </w:tcBorders>
            <w:tcW w:w="4407" w:type="dxa"/>
            <w:vAlign w:val="center"/>
            <w:textDirection w:val="lrTb"/>
            <w:noWrap w:val="false"/>
          </w:tcPr>
          <w:p>
            <w:pPr>
              <w:pStyle w:val="956"/>
              <w:spacing w:line="360" w:lineRule="auto"/>
              <w:rPr>
                <w:rFonts w:ascii="Arial" w:hAnsi="Arial"/>
                <w:szCs w:val="21"/>
              </w:rPr>
            </w:pPr>
            <w:r>
              <w:rPr>
                <w:rFonts w:hint="eastAsia" w:ascii="Arial" w:hAnsi="Arial"/>
                <w:szCs w:val="21"/>
              </w:rPr>
              <w:t xml:space="preserve">动力：三相五线制380V、50HZ；照明：单相220V、50HZ；电压范围为±7%</w:t>
            </w:r>
            <w:r>
              <w:rPr>
                <w:rFonts w:ascii="Arial" w:hAnsi="Arial"/>
                <w:szCs w:val="21"/>
              </w:rPr>
            </w:r>
            <w:r/>
          </w:p>
        </w:tc>
      </w:tr>
      <w:tr>
        <w:trPr>
          <w:tblHeader/>
        </w:trPr>
        <w:tc>
          <w:tcPr>
            <w:tcBorders>
              <w:top w:val="single" w:color="000000" w:sz="0" w:space="0"/>
              <w:left w:val="single" w:color="000000" w:sz="0" w:space="0"/>
              <w:bottom w:val="none" w:color="000000" w:sz="0" w:space="0"/>
              <w:right w:val="single" w:color="000000" w:sz="0" w:space="0"/>
            </w:tcBorders>
            <w:tcW w:w="1321" w:type="dxa"/>
            <w:vAlign w:val="center"/>
            <w:vMerge w:val="restart"/>
            <w:textDirection w:val="lrTb"/>
            <w:noWrap w:val="false"/>
          </w:tcPr>
          <w:p>
            <w:pPr>
              <w:pStyle w:val="956"/>
              <w:spacing w:line="360" w:lineRule="auto"/>
              <w:rPr>
                <w:rFonts w:ascii="Arial" w:hAnsi="Arial"/>
                <w:szCs w:val="21"/>
              </w:rPr>
            </w:pPr>
            <w:r>
              <w:rPr>
                <w:rFonts w:ascii="Arial" w:hAnsi="Arial"/>
                <w:szCs w:val="21"/>
              </w:rPr>
              <w:t xml:space="preserve">性能要求</w:t>
            </w:r>
            <w:r>
              <w:rPr>
                <w:rFonts w:ascii="Arial" w:hAnsi="Arial"/>
                <w:szCs w:val="21"/>
              </w:rPr>
            </w:r>
            <w:r/>
          </w:p>
        </w:tc>
        <w:tc>
          <w:tcPr>
            <w:gridSpan w:val="3"/>
            <w:tcBorders>
              <w:top w:val="single" w:color="000000" w:sz="0" w:space="0"/>
              <w:left w:val="single" w:color="000000" w:sz="0" w:space="0"/>
              <w:bottom w:val="single" w:color="000000" w:sz="0" w:space="0"/>
              <w:right w:val="single" w:color="000000" w:sz="0" w:space="0"/>
            </w:tcBorders>
            <w:tcW w:w="4098" w:type="dxa"/>
            <w:vAlign w:val="center"/>
            <w:textDirection w:val="lrTb"/>
            <w:noWrap w:val="false"/>
          </w:tcPr>
          <w:p>
            <w:pPr>
              <w:pStyle w:val="956"/>
              <w:spacing w:line="360" w:lineRule="auto"/>
              <w:rPr>
                <w:rFonts w:ascii="Arial" w:hAnsi="Arial"/>
                <w:szCs w:val="21"/>
              </w:rPr>
            </w:pPr>
            <w:r>
              <w:rPr>
                <w:rFonts w:ascii="Arial" w:hAnsi="Arial"/>
                <w:szCs w:val="21"/>
              </w:rPr>
              <w:t xml:space="preserve">额定速度允许误差</w:t>
            </w:r>
            <w:r>
              <w:rPr>
                <w:rFonts w:ascii="Arial" w:hAnsi="Arial"/>
                <w:szCs w:val="21"/>
              </w:rPr>
            </w:r>
            <w:r/>
          </w:p>
        </w:tc>
        <w:tc>
          <w:tcPr>
            <w:tcBorders>
              <w:top w:val="single" w:color="000000" w:sz="0" w:space="0"/>
              <w:left w:val="single" w:color="000000" w:sz="0" w:space="0"/>
              <w:bottom w:val="single" w:color="000000" w:sz="0" w:space="0"/>
              <w:right w:val="single" w:color="000000" w:sz="0" w:space="0"/>
            </w:tcBorders>
            <w:tcW w:w="4407" w:type="dxa"/>
            <w:vAlign w:val="center"/>
            <w:textDirection w:val="lrTb"/>
            <w:noWrap w:val="false"/>
          </w:tcPr>
          <w:p>
            <w:pPr>
              <w:pStyle w:val="956"/>
              <w:spacing w:line="360" w:lineRule="auto"/>
              <w:rPr>
                <w:rFonts w:ascii="Arial" w:hAnsi="Arial"/>
                <w:szCs w:val="21"/>
              </w:rPr>
            </w:pPr>
            <w:r>
              <w:rPr>
                <w:rFonts w:ascii="Arial" w:hAnsi="Arial"/>
                <w:szCs w:val="21"/>
              </w:rPr>
              <w:t xml:space="preserve">满足国家标准</w:t>
            </w:r>
            <w:r>
              <w:rPr>
                <w:rFonts w:ascii="Arial" w:hAnsi="Arial"/>
                <w:szCs w:val="21"/>
              </w:rPr>
            </w:r>
            <w:r/>
          </w:p>
        </w:tc>
      </w:tr>
      <w:tr>
        <w:trPr>
          <w:tblHeader/>
        </w:trPr>
        <w:tc>
          <w:tcPr>
            <w:tcBorders>
              <w:top w:val="none" w:color="000000" w:sz="0" w:space="0"/>
              <w:left w:val="single" w:color="000000" w:sz="0" w:space="0"/>
              <w:bottom w:val="none" w:color="000000" w:sz="0" w:space="0"/>
              <w:right w:val="single" w:color="000000" w:sz="0" w:space="0"/>
            </w:tcBorders>
            <w:tcW w:w="1321" w:type="dxa"/>
            <w:vAlign w:val="center"/>
            <w:vMerge w:val="continue"/>
            <w:textDirection w:val="lrTb"/>
            <w:noWrap w:val="false"/>
          </w:tcPr>
          <w:p>
            <w:pPr>
              <w:pStyle w:val="956"/>
              <w:spacing w:line="360" w:lineRule="auto"/>
              <w:rPr>
                <w:rFonts w:ascii="Arial" w:hAnsi="Arial"/>
                <w:szCs w:val="21"/>
              </w:rPr>
            </w:pPr>
            <w:r>
              <w:rPr>
                <w:rFonts w:ascii="Arial" w:hAnsi="Arial"/>
                <w:szCs w:val="21"/>
              </w:rPr>
            </w:r>
            <w:r/>
          </w:p>
        </w:tc>
        <w:tc>
          <w:tcPr>
            <w:gridSpan w:val="3"/>
            <w:tcBorders>
              <w:top w:val="single" w:color="000000" w:sz="0" w:space="0"/>
              <w:left w:val="single" w:color="000000" w:sz="0" w:space="0"/>
              <w:bottom w:val="single" w:color="000000" w:sz="0" w:space="0"/>
              <w:right w:val="single" w:color="000000" w:sz="0" w:space="0"/>
            </w:tcBorders>
            <w:tcW w:w="4098" w:type="dxa"/>
            <w:vAlign w:val="center"/>
            <w:textDirection w:val="lrTb"/>
            <w:noWrap w:val="false"/>
          </w:tcPr>
          <w:p>
            <w:pPr>
              <w:pStyle w:val="956"/>
              <w:spacing w:line="360" w:lineRule="auto"/>
              <w:rPr>
                <w:rFonts w:ascii="Arial" w:hAnsi="Arial"/>
                <w:szCs w:val="21"/>
              </w:rPr>
            </w:pPr>
            <w:r>
              <w:rPr>
                <w:rFonts w:ascii="Arial" w:hAnsi="Arial"/>
                <w:szCs w:val="21"/>
              </w:rPr>
              <w:t xml:space="preserve">乘客电梯轿厢运行时垂直方向和水平方向的振动加速度</w:t>
            </w:r>
            <w:r>
              <w:rPr>
                <w:rFonts w:ascii="Arial" w:hAnsi="Arial"/>
                <w:szCs w:val="21"/>
              </w:rPr>
            </w:r>
            <w:r/>
          </w:p>
        </w:tc>
        <w:tc>
          <w:tcPr>
            <w:tcBorders>
              <w:top w:val="single" w:color="000000" w:sz="0" w:space="0"/>
              <w:left w:val="single" w:color="000000" w:sz="0" w:space="0"/>
              <w:bottom w:val="single" w:color="000000" w:sz="0" w:space="0"/>
              <w:right w:val="single" w:color="000000" w:sz="0" w:space="0"/>
            </w:tcBorders>
            <w:tcW w:w="4407" w:type="dxa"/>
            <w:vAlign w:val="center"/>
            <w:textDirection w:val="lrTb"/>
            <w:noWrap w:val="false"/>
          </w:tcPr>
          <w:p>
            <w:pPr>
              <w:pStyle w:val="956"/>
              <w:spacing w:line="360" w:lineRule="auto"/>
              <w:rPr>
                <w:rFonts w:ascii="Arial" w:hAnsi="Arial"/>
                <w:szCs w:val="21"/>
              </w:rPr>
            </w:pPr>
            <w:r>
              <w:rPr>
                <w:rFonts w:ascii="Arial" w:hAnsi="Arial"/>
                <w:szCs w:val="21"/>
              </w:rPr>
              <w:t xml:space="preserve">满足国家标准</w:t>
            </w:r>
            <w:r>
              <w:rPr>
                <w:rFonts w:ascii="Arial" w:hAnsi="Arial"/>
                <w:szCs w:val="21"/>
              </w:rPr>
            </w:r>
            <w:r/>
          </w:p>
        </w:tc>
      </w:tr>
      <w:tr>
        <w:trPr>
          <w:tblHeader/>
        </w:trPr>
        <w:tc>
          <w:tcPr>
            <w:tcBorders>
              <w:top w:val="none" w:color="000000" w:sz="0" w:space="0"/>
              <w:left w:val="single" w:color="000000" w:sz="0" w:space="0"/>
              <w:bottom w:val="none" w:color="000000" w:sz="0" w:space="0"/>
              <w:right w:val="single" w:color="000000" w:sz="0" w:space="0"/>
            </w:tcBorders>
            <w:tcW w:w="1321" w:type="dxa"/>
            <w:vAlign w:val="center"/>
            <w:vMerge w:val="continue"/>
            <w:textDirection w:val="lrTb"/>
            <w:noWrap w:val="false"/>
          </w:tcPr>
          <w:p>
            <w:pPr>
              <w:pStyle w:val="956"/>
              <w:spacing w:line="360" w:lineRule="auto"/>
              <w:rPr>
                <w:rFonts w:ascii="Arial" w:hAnsi="Arial"/>
                <w:szCs w:val="21"/>
              </w:rPr>
            </w:pPr>
            <w:r>
              <w:rPr>
                <w:rFonts w:ascii="Arial" w:hAnsi="Arial"/>
                <w:szCs w:val="21"/>
              </w:rPr>
            </w:r>
            <w:r/>
          </w:p>
        </w:tc>
        <w:tc>
          <w:tcPr>
            <w:gridSpan w:val="3"/>
            <w:tcBorders>
              <w:top w:val="single" w:color="000000" w:sz="0" w:space="0"/>
              <w:left w:val="single" w:color="000000" w:sz="0" w:space="0"/>
              <w:bottom w:val="single" w:color="000000" w:sz="0" w:space="0"/>
              <w:right w:val="single" w:color="000000" w:sz="0" w:space="0"/>
            </w:tcBorders>
            <w:tcW w:w="4098" w:type="dxa"/>
            <w:vAlign w:val="center"/>
            <w:textDirection w:val="lrTb"/>
            <w:noWrap w:val="false"/>
          </w:tcPr>
          <w:p>
            <w:pPr>
              <w:pStyle w:val="956"/>
              <w:spacing w:line="360" w:lineRule="auto"/>
              <w:rPr>
                <w:rFonts w:ascii="Arial" w:hAnsi="Arial"/>
                <w:szCs w:val="21"/>
              </w:rPr>
            </w:pPr>
            <w:r>
              <w:rPr>
                <w:rFonts w:ascii="Arial" w:hAnsi="Arial"/>
                <w:szCs w:val="21"/>
              </w:rPr>
              <w:t xml:space="preserve">平层准确度</w:t>
            </w:r>
            <w:r>
              <w:rPr>
                <w:rFonts w:ascii="Arial" w:hAnsi="Arial"/>
                <w:szCs w:val="21"/>
              </w:rPr>
            </w:r>
            <w:r/>
          </w:p>
        </w:tc>
        <w:tc>
          <w:tcPr>
            <w:tcBorders>
              <w:top w:val="single" w:color="000000" w:sz="0" w:space="0"/>
              <w:left w:val="single" w:color="000000" w:sz="0" w:space="0"/>
              <w:bottom w:val="single" w:color="000000" w:sz="0" w:space="0"/>
              <w:right w:val="single" w:color="000000" w:sz="0" w:space="0"/>
            </w:tcBorders>
            <w:tcW w:w="4407" w:type="dxa"/>
            <w:vAlign w:val="center"/>
            <w:textDirection w:val="lrTb"/>
            <w:noWrap w:val="false"/>
          </w:tcPr>
          <w:p>
            <w:pPr>
              <w:pStyle w:val="956"/>
              <w:spacing w:line="360" w:lineRule="auto"/>
              <w:rPr>
                <w:rFonts w:ascii="Arial" w:hAnsi="Arial"/>
                <w:szCs w:val="21"/>
              </w:rPr>
            </w:pPr>
            <w:r>
              <w:rPr>
                <w:rFonts w:ascii="Arial" w:hAnsi="Arial"/>
                <w:szCs w:val="21"/>
              </w:rPr>
              <w:t xml:space="preserve">满足国家标准</w:t>
            </w:r>
            <w:r>
              <w:rPr>
                <w:rFonts w:ascii="Arial" w:hAnsi="Arial"/>
                <w:szCs w:val="21"/>
              </w:rPr>
            </w:r>
            <w:r/>
          </w:p>
        </w:tc>
      </w:tr>
      <w:tr>
        <w:trPr>
          <w:trHeight w:val="363"/>
          <w:tblHeader/>
        </w:trPr>
        <w:tc>
          <w:tcPr>
            <w:tcBorders>
              <w:top w:val="none" w:color="000000" w:sz="0" w:space="0"/>
              <w:left w:val="single" w:color="000000" w:sz="0" w:space="0"/>
              <w:bottom w:val="single" w:color="000000" w:sz="0" w:space="0"/>
              <w:right w:val="single" w:color="000000" w:sz="0" w:space="0"/>
            </w:tcBorders>
            <w:tcW w:w="1321" w:type="dxa"/>
            <w:vAlign w:val="center"/>
            <w:vMerge w:val="continue"/>
            <w:textDirection w:val="lrTb"/>
            <w:noWrap w:val="false"/>
          </w:tcPr>
          <w:p>
            <w:pPr>
              <w:pStyle w:val="956"/>
              <w:spacing w:line="360" w:lineRule="auto"/>
              <w:rPr>
                <w:rFonts w:ascii="Arial" w:hAnsi="Arial"/>
                <w:szCs w:val="21"/>
              </w:rPr>
            </w:pPr>
            <w:r>
              <w:rPr>
                <w:rFonts w:ascii="Arial" w:hAnsi="Arial"/>
                <w:szCs w:val="21"/>
              </w:rPr>
            </w:r>
            <w:r/>
          </w:p>
        </w:tc>
        <w:tc>
          <w:tcPr>
            <w:gridSpan w:val="3"/>
            <w:tcBorders>
              <w:top w:val="single" w:color="000000" w:sz="0" w:space="0"/>
              <w:left w:val="single" w:color="000000" w:sz="0" w:space="0"/>
              <w:bottom w:val="single" w:color="000000" w:sz="0" w:space="0"/>
              <w:right w:val="single" w:color="000000" w:sz="0" w:space="0"/>
            </w:tcBorders>
            <w:tcW w:w="4098" w:type="dxa"/>
            <w:vAlign w:val="center"/>
            <w:textDirection w:val="lrTb"/>
            <w:noWrap w:val="false"/>
          </w:tcPr>
          <w:p>
            <w:pPr>
              <w:pStyle w:val="956"/>
              <w:spacing w:line="360" w:lineRule="auto"/>
              <w:rPr>
                <w:rFonts w:ascii="Arial" w:hAnsi="Arial"/>
                <w:szCs w:val="21"/>
              </w:rPr>
            </w:pPr>
            <w:r>
              <w:rPr>
                <w:rFonts w:ascii="Arial" w:hAnsi="Arial"/>
                <w:szCs w:val="21"/>
              </w:rPr>
              <w:t xml:space="preserve">噪声</w:t>
            </w:r>
            <w:r>
              <w:rPr>
                <w:rFonts w:ascii="Arial" w:hAnsi="Arial"/>
                <w:szCs w:val="21"/>
              </w:rPr>
            </w:r>
            <w:r/>
          </w:p>
        </w:tc>
        <w:tc>
          <w:tcPr>
            <w:tcBorders>
              <w:top w:val="single" w:color="000000" w:sz="0" w:space="0"/>
              <w:left w:val="single" w:color="000000" w:sz="0" w:space="0"/>
              <w:bottom w:val="single" w:color="000000" w:sz="0" w:space="0"/>
              <w:right w:val="single" w:color="000000" w:sz="0" w:space="0"/>
            </w:tcBorders>
            <w:tcW w:w="4407" w:type="dxa"/>
            <w:vAlign w:val="center"/>
            <w:textDirection w:val="lrTb"/>
            <w:noWrap w:val="false"/>
          </w:tcPr>
          <w:p>
            <w:pPr>
              <w:pStyle w:val="956"/>
              <w:spacing w:line="360" w:lineRule="auto"/>
              <w:rPr>
                <w:rFonts w:ascii="Arial" w:hAnsi="Arial"/>
                <w:szCs w:val="21"/>
              </w:rPr>
            </w:pPr>
            <w:r>
              <w:rPr>
                <w:rFonts w:ascii="Arial" w:hAnsi="Arial"/>
                <w:szCs w:val="21"/>
              </w:rPr>
              <w:t xml:space="preserve">满足国家标准</w:t>
            </w:r>
            <w:r>
              <w:rPr>
                <w:rFonts w:ascii="Arial" w:hAnsi="Arial"/>
                <w:szCs w:val="21"/>
              </w:rPr>
            </w:r>
            <w:r/>
          </w:p>
        </w:tc>
      </w:tr>
      <w:tr>
        <w:trPr>
          <w:tblHeader/>
        </w:trPr>
        <w:tc>
          <w:tcPr>
            <w:tcBorders>
              <w:top w:val="single" w:color="000000" w:sz="0" w:space="0"/>
              <w:left w:val="single" w:color="000000" w:sz="0" w:space="0"/>
              <w:bottom w:val="none" w:color="000000" w:sz="0" w:space="0"/>
              <w:right w:val="single" w:color="000000" w:sz="0" w:space="0"/>
            </w:tcBorders>
            <w:tcW w:w="1321" w:type="dxa"/>
            <w:vAlign w:val="center"/>
            <w:vMerge w:val="restart"/>
            <w:textDirection w:val="lrTb"/>
            <w:noWrap w:val="false"/>
          </w:tcPr>
          <w:p>
            <w:pPr>
              <w:pStyle w:val="956"/>
              <w:spacing w:line="360" w:lineRule="auto"/>
              <w:rPr>
                <w:rFonts w:ascii="Arial" w:hAnsi="Arial"/>
                <w:szCs w:val="21"/>
              </w:rPr>
            </w:pPr>
            <w:r>
              <w:rPr>
                <w:rFonts w:ascii="Arial" w:hAnsi="Arial"/>
                <w:szCs w:val="21"/>
              </w:rPr>
              <w:t xml:space="preserve">内外装饰要求</w:t>
            </w:r>
            <w:r>
              <w:rPr>
                <w:rFonts w:ascii="Arial" w:hAnsi="Arial"/>
                <w:szCs w:val="21"/>
              </w:rPr>
            </w:r>
            <w:r/>
          </w:p>
        </w:tc>
        <w:tc>
          <w:tcPr>
            <w:tcBorders>
              <w:top w:val="single" w:color="000000" w:sz="0" w:space="0"/>
              <w:left w:val="single" w:color="000000" w:sz="0" w:space="0"/>
              <w:bottom w:val="single" w:color="000000" w:sz="0" w:space="0"/>
              <w:right w:val="single" w:color="000000" w:sz="0" w:space="0"/>
            </w:tcBorders>
            <w:tcW w:w="1701" w:type="dxa"/>
            <w:vAlign w:val="center"/>
            <w:vMerge w:val="restart"/>
            <w:textDirection w:val="lrTb"/>
            <w:noWrap w:val="false"/>
          </w:tcPr>
          <w:p>
            <w:pPr>
              <w:pStyle w:val="956"/>
              <w:spacing w:line="360" w:lineRule="auto"/>
              <w:rPr>
                <w:rFonts w:ascii="Arial" w:hAnsi="Arial"/>
                <w:szCs w:val="21"/>
              </w:rPr>
            </w:pPr>
            <w:r>
              <w:rPr>
                <w:rFonts w:hint="eastAsia" w:ascii="宋体" w:hAnsi="宋体" w:cs="宋体"/>
                <w:color w:val="000000"/>
                <w:sz w:val="22"/>
                <w:lang w:bidi="ar"/>
              </w:rPr>
              <w:t xml:space="preserve">▲</w:t>
            </w:r>
            <w:r>
              <w:rPr>
                <w:rFonts w:ascii="Arial" w:hAnsi="Arial"/>
                <w:szCs w:val="21"/>
              </w:rPr>
              <w:t xml:space="preserve">轿厢</w:t>
            </w:r>
            <w:r>
              <w:rPr>
                <w:rFonts w:ascii="Arial" w:hAnsi="Arial"/>
                <w:szCs w:val="21"/>
              </w:rPr>
            </w:r>
            <w:r/>
          </w:p>
        </w:tc>
        <w:tc>
          <w:tcPr>
            <w:gridSpan w:val="2"/>
            <w:tcBorders>
              <w:top w:val="single" w:color="000000" w:sz="0" w:space="0"/>
              <w:left w:val="single" w:color="000000" w:sz="0" w:space="0"/>
              <w:bottom w:val="single" w:color="000000" w:sz="0" w:space="0"/>
              <w:right w:val="single" w:color="000000" w:sz="0" w:space="0"/>
            </w:tcBorders>
            <w:tcW w:w="2397" w:type="dxa"/>
            <w:vAlign w:val="center"/>
            <w:textDirection w:val="lrTb"/>
            <w:noWrap w:val="false"/>
          </w:tcPr>
          <w:p>
            <w:pPr>
              <w:pStyle w:val="956"/>
              <w:spacing w:line="360" w:lineRule="auto"/>
              <w:rPr>
                <w:rFonts w:ascii="Arial" w:hAnsi="Arial"/>
                <w:szCs w:val="21"/>
              </w:rPr>
            </w:pPr>
            <w:r>
              <w:rPr>
                <w:rFonts w:ascii="Arial" w:hAnsi="Arial"/>
                <w:szCs w:val="21"/>
              </w:rPr>
              <w:t xml:space="preserve">轿厢顶</w:t>
            </w:r>
            <w:r>
              <w:rPr>
                <w:rFonts w:ascii="Arial" w:hAnsi="Arial"/>
                <w:szCs w:val="21"/>
              </w:rPr>
            </w:r>
            <w:r/>
          </w:p>
        </w:tc>
        <w:tc>
          <w:tcPr>
            <w:tcBorders>
              <w:top w:val="single" w:color="000000" w:sz="0" w:space="0"/>
              <w:left w:val="single" w:color="000000" w:sz="0" w:space="0"/>
              <w:bottom w:val="single" w:color="000000" w:sz="0" w:space="0"/>
              <w:right w:val="single" w:color="000000" w:sz="0" w:space="0"/>
            </w:tcBorders>
            <w:tcW w:w="4407" w:type="dxa"/>
            <w:vAlign w:val="center"/>
            <w:textDirection w:val="lrTb"/>
            <w:noWrap w:val="false"/>
          </w:tcPr>
          <w:p>
            <w:pPr>
              <w:pStyle w:val="956"/>
              <w:spacing w:line="360" w:lineRule="auto"/>
              <w:rPr>
                <w:rFonts w:ascii="Arial" w:hAnsi="Arial"/>
                <w:szCs w:val="21"/>
              </w:rPr>
            </w:pPr>
            <w:r>
              <w:rPr>
                <w:rFonts w:hint="eastAsia" w:ascii="Arial" w:hAnsi="Arial"/>
                <w:szCs w:val="21"/>
              </w:rPr>
              <w:t xml:space="preserve">发纹不锈钢吊顶，</w:t>
            </w:r>
            <w:r>
              <w:rPr>
                <w:rFonts w:ascii="Arial" w:hAnsi="Arial"/>
                <w:szCs w:val="21"/>
              </w:rPr>
              <w:t xml:space="preserve">顶部标准装饰要求简洁、明快、大方、美观；</w:t>
            </w:r>
            <w:r>
              <w:rPr>
                <w:rFonts w:hint="eastAsia" w:ascii="Arial" w:hAnsi="Arial"/>
                <w:szCs w:val="21"/>
              </w:rPr>
              <w:t xml:space="preserve">L</w:t>
            </w:r>
            <w:r>
              <w:rPr>
                <w:rFonts w:ascii="Arial" w:hAnsi="Arial"/>
                <w:szCs w:val="21"/>
              </w:rPr>
              <w:t xml:space="preserve">ED</w:t>
            </w:r>
            <w:r>
              <w:rPr>
                <w:rFonts w:hint="eastAsia" w:ascii="Arial" w:hAnsi="Arial"/>
                <w:szCs w:val="21"/>
              </w:rPr>
              <w:t xml:space="preserve">照明。</w:t>
            </w:r>
            <w:r>
              <w:rPr>
                <w:rFonts w:ascii="Arial" w:hAnsi="Arial"/>
                <w:szCs w:val="21"/>
              </w:rPr>
            </w:r>
            <w:r/>
          </w:p>
        </w:tc>
      </w:tr>
      <w:tr>
        <w:trPr>
          <w:trHeight w:val="90"/>
          <w:tblHeader/>
        </w:trPr>
        <w:tc>
          <w:tcPr>
            <w:tcBorders>
              <w:top w:val="none" w:color="000000" w:sz="0" w:space="0"/>
              <w:left w:val="single" w:color="000000" w:sz="0" w:space="0"/>
              <w:bottom w:val="none" w:color="000000" w:sz="0" w:space="0"/>
              <w:right w:val="single" w:color="000000" w:sz="0" w:space="0"/>
            </w:tcBorders>
            <w:tcW w:w="1321" w:type="dxa"/>
            <w:vAlign w:val="center"/>
            <w:vMerge w:val="continue"/>
            <w:textDirection w:val="lrTb"/>
            <w:noWrap w:val="false"/>
          </w:tcPr>
          <w:p>
            <w:pPr>
              <w:pStyle w:val="956"/>
              <w:spacing w:line="360" w:lineRule="auto"/>
              <w:rPr>
                <w:rFonts w:ascii="Arial" w:hAnsi="Arial"/>
                <w:szCs w:val="21"/>
              </w:rPr>
            </w:pPr>
            <w:r>
              <w:rPr>
                <w:rFonts w:ascii="Arial" w:hAnsi="Arial"/>
                <w:szCs w:val="21"/>
              </w:rPr>
            </w:r>
            <w:r/>
          </w:p>
        </w:tc>
        <w:tc>
          <w:tcPr>
            <w:tcBorders>
              <w:top w:val="single" w:color="000000" w:sz="0" w:space="0"/>
              <w:left w:val="single" w:color="000000" w:sz="0" w:space="0"/>
              <w:bottom w:val="single" w:color="000000" w:sz="0" w:space="0"/>
              <w:right w:val="single" w:color="000000" w:sz="0" w:space="0"/>
            </w:tcBorders>
            <w:tcW w:w="1701" w:type="dxa"/>
            <w:vAlign w:val="center"/>
            <w:vMerge w:val="continue"/>
            <w:textDirection w:val="lrTb"/>
            <w:noWrap w:val="false"/>
          </w:tcPr>
          <w:p>
            <w:r/>
            <w:r/>
          </w:p>
        </w:tc>
        <w:tc>
          <w:tcPr>
            <w:gridSpan w:val="2"/>
            <w:tcBorders>
              <w:top w:val="single" w:color="000000" w:sz="0" w:space="0"/>
              <w:left w:val="single" w:color="000000" w:sz="0" w:space="0"/>
              <w:bottom w:val="single" w:color="000000" w:sz="0" w:space="0"/>
              <w:right w:val="single" w:color="000000" w:sz="0" w:space="0"/>
            </w:tcBorders>
            <w:tcW w:w="2397" w:type="dxa"/>
            <w:vAlign w:val="center"/>
            <w:textDirection w:val="lrTb"/>
            <w:noWrap w:val="false"/>
          </w:tcPr>
          <w:p>
            <w:pPr>
              <w:pStyle w:val="956"/>
              <w:spacing w:line="360" w:lineRule="auto"/>
              <w:rPr>
                <w:rFonts w:ascii="Arial" w:hAnsi="Arial"/>
                <w:szCs w:val="21"/>
              </w:rPr>
            </w:pPr>
            <w:r>
              <w:rPr>
                <w:rFonts w:ascii="Arial" w:hAnsi="Arial"/>
                <w:szCs w:val="21"/>
              </w:rPr>
              <w:t xml:space="preserve">轿厢壁</w:t>
            </w:r>
            <w:r>
              <w:rPr>
                <w:rFonts w:ascii="Arial" w:hAnsi="Arial"/>
                <w:szCs w:val="21"/>
              </w:rPr>
            </w:r>
            <w:r/>
          </w:p>
        </w:tc>
        <w:tc>
          <w:tcPr>
            <w:tcBorders>
              <w:top w:val="single" w:color="000000" w:sz="0" w:space="0"/>
              <w:left w:val="single" w:color="000000" w:sz="0" w:space="0"/>
              <w:bottom w:val="single" w:color="000000" w:sz="0" w:space="0"/>
              <w:right w:val="single" w:color="000000" w:sz="0" w:space="0"/>
            </w:tcBorders>
            <w:tcW w:w="4407" w:type="dxa"/>
            <w:vAlign w:val="center"/>
            <w:textDirection w:val="lrTb"/>
            <w:noWrap w:val="false"/>
          </w:tcPr>
          <w:p>
            <w:pPr>
              <w:pStyle w:val="956"/>
              <w:spacing w:line="360" w:lineRule="auto"/>
              <w:rPr>
                <w:rFonts w:ascii="Arial" w:hAnsi="Arial"/>
                <w:szCs w:val="21"/>
              </w:rPr>
            </w:pPr>
            <w:r>
              <w:rPr>
                <w:rFonts w:ascii="Arial" w:hAnsi="Arial"/>
                <w:szCs w:val="21"/>
              </w:rPr>
              <w:t xml:space="preserve">发纹不锈钢</w:t>
            </w:r>
            <w:r>
              <w:rPr>
                <w:rFonts w:hint="eastAsia" w:ascii="Arial" w:hAnsi="Arial"/>
                <w:szCs w:val="21"/>
              </w:rPr>
              <w:t xml:space="preserve">，</w:t>
            </w:r>
            <w:r>
              <w:rPr>
                <w:rFonts w:ascii="Arial" w:hAnsi="Arial"/>
                <w:szCs w:val="21"/>
              </w:rPr>
              <w:t xml:space="preserve">厚度≥1.2mm</w:t>
            </w:r>
            <w:r>
              <w:rPr>
                <w:rFonts w:ascii="Arial" w:hAnsi="Arial"/>
                <w:szCs w:val="21"/>
              </w:rPr>
            </w:r>
            <w:r/>
          </w:p>
        </w:tc>
      </w:tr>
      <w:tr>
        <w:trPr>
          <w:trHeight w:val="440"/>
          <w:tblHeader/>
        </w:trPr>
        <w:tc>
          <w:tcPr>
            <w:tcBorders>
              <w:top w:val="none" w:color="000000" w:sz="0" w:space="0"/>
              <w:left w:val="single" w:color="000000" w:sz="0" w:space="0"/>
              <w:bottom w:val="none" w:color="000000" w:sz="0" w:space="0"/>
              <w:right w:val="single" w:color="000000" w:sz="0" w:space="0"/>
            </w:tcBorders>
            <w:tcW w:w="1321" w:type="dxa"/>
            <w:vAlign w:val="center"/>
            <w:vMerge w:val="continue"/>
            <w:textDirection w:val="lrTb"/>
            <w:noWrap w:val="false"/>
          </w:tcPr>
          <w:p>
            <w:pPr>
              <w:pStyle w:val="956"/>
              <w:spacing w:line="360" w:lineRule="auto"/>
              <w:rPr>
                <w:rFonts w:ascii="Arial" w:hAnsi="Arial"/>
                <w:szCs w:val="21"/>
              </w:rPr>
            </w:pPr>
            <w:r>
              <w:rPr>
                <w:rFonts w:ascii="Arial" w:hAnsi="Arial"/>
                <w:szCs w:val="21"/>
              </w:rPr>
            </w:r>
            <w:r/>
          </w:p>
        </w:tc>
        <w:tc>
          <w:tcPr>
            <w:tcBorders>
              <w:top w:val="single" w:color="000000" w:sz="0" w:space="0"/>
              <w:left w:val="single" w:color="000000" w:sz="0" w:space="0"/>
              <w:bottom w:val="single" w:color="000000" w:sz="0" w:space="0"/>
              <w:right w:val="single" w:color="000000" w:sz="0" w:space="0"/>
            </w:tcBorders>
            <w:tcW w:w="1701" w:type="dxa"/>
            <w:vAlign w:val="center"/>
            <w:vMerge w:val="continue"/>
            <w:textDirection w:val="lrTb"/>
            <w:noWrap w:val="false"/>
          </w:tcPr>
          <w:p>
            <w:r/>
            <w:r/>
          </w:p>
        </w:tc>
        <w:tc>
          <w:tcPr>
            <w:gridSpan w:val="2"/>
            <w:tcBorders>
              <w:top w:val="single" w:color="000000" w:sz="0" w:space="0"/>
              <w:left w:val="single" w:color="000000" w:sz="0" w:space="0"/>
              <w:bottom w:val="single" w:color="000000" w:sz="0" w:space="0"/>
              <w:right w:val="single" w:color="000000" w:sz="0" w:space="0"/>
            </w:tcBorders>
            <w:tcW w:w="2397" w:type="dxa"/>
            <w:vAlign w:val="center"/>
            <w:textDirection w:val="lrTb"/>
            <w:noWrap w:val="false"/>
          </w:tcPr>
          <w:p>
            <w:pPr>
              <w:pStyle w:val="956"/>
              <w:spacing w:line="360" w:lineRule="auto"/>
              <w:rPr>
                <w:rFonts w:ascii="Arial" w:hAnsi="Arial"/>
                <w:szCs w:val="21"/>
              </w:rPr>
            </w:pPr>
            <w:r>
              <w:rPr>
                <w:rFonts w:ascii="Arial" w:hAnsi="Arial"/>
                <w:szCs w:val="21"/>
              </w:rPr>
              <w:t xml:space="preserve">轿厢门</w:t>
            </w:r>
            <w:r>
              <w:rPr>
                <w:rFonts w:ascii="Arial" w:hAnsi="Arial"/>
                <w:szCs w:val="21"/>
              </w:rPr>
            </w:r>
            <w:r/>
          </w:p>
        </w:tc>
        <w:tc>
          <w:tcPr>
            <w:tcBorders>
              <w:top w:val="single" w:color="000000" w:sz="0" w:space="0"/>
              <w:left w:val="single" w:color="000000" w:sz="0" w:space="0"/>
              <w:bottom w:val="single" w:color="000000" w:sz="0" w:space="0"/>
              <w:right w:val="single" w:color="000000" w:sz="0" w:space="0"/>
            </w:tcBorders>
            <w:tcW w:w="4407" w:type="dxa"/>
            <w:vAlign w:val="center"/>
            <w:textDirection w:val="lrTb"/>
            <w:noWrap w:val="false"/>
          </w:tcPr>
          <w:p>
            <w:pPr>
              <w:pStyle w:val="956"/>
              <w:spacing w:line="360" w:lineRule="auto"/>
              <w:rPr>
                <w:rFonts w:ascii="Arial" w:hAnsi="Arial"/>
                <w:szCs w:val="21"/>
              </w:rPr>
            </w:pPr>
            <w:r>
              <w:rPr>
                <w:rFonts w:ascii="Arial" w:hAnsi="Arial"/>
                <w:szCs w:val="21"/>
              </w:rPr>
              <w:t xml:space="preserve">发纹不锈钢</w:t>
            </w:r>
            <w:r>
              <w:rPr>
                <w:rFonts w:hint="eastAsia" w:ascii="Arial" w:hAnsi="Arial"/>
                <w:szCs w:val="21"/>
              </w:rPr>
              <w:t xml:space="preserve">，</w:t>
            </w:r>
            <w:r>
              <w:rPr>
                <w:rFonts w:ascii="Arial" w:hAnsi="Arial"/>
                <w:szCs w:val="21"/>
              </w:rPr>
              <w:t xml:space="preserve">厚度≥1.2mm</w:t>
            </w:r>
            <w:r>
              <w:rPr>
                <w:rFonts w:ascii="Arial" w:hAnsi="Arial"/>
                <w:szCs w:val="21"/>
              </w:rPr>
            </w:r>
            <w:r/>
          </w:p>
        </w:tc>
      </w:tr>
      <w:tr>
        <w:trPr>
          <w:tblHeader/>
        </w:trPr>
        <w:tc>
          <w:tcPr>
            <w:tcBorders>
              <w:top w:val="none" w:color="000000" w:sz="0" w:space="0"/>
              <w:left w:val="single" w:color="000000" w:sz="0" w:space="0"/>
              <w:bottom w:val="none" w:color="000000" w:sz="0" w:space="0"/>
              <w:right w:val="single" w:color="000000" w:sz="0" w:space="0"/>
            </w:tcBorders>
            <w:tcW w:w="1321" w:type="dxa"/>
            <w:vAlign w:val="center"/>
            <w:vMerge w:val="continue"/>
            <w:textDirection w:val="lrTb"/>
            <w:noWrap w:val="false"/>
          </w:tcPr>
          <w:p>
            <w:pPr>
              <w:pStyle w:val="956"/>
              <w:spacing w:line="360" w:lineRule="auto"/>
              <w:rPr>
                <w:rFonts w:ascii="Arial" w:hAnsi="Arial"/>
                <w:szCs w:val="21"/>
              </w:rPr>
            </w:pPr>
            <w:r>
              <w:rPr>
                <w:rFonts w:ascii="Arial" w:hAnsi="Arial"/>
                <w:szCs w:val="21"/>
              </w:rPr>
            </w:r>
            <w:r/>
          </w:p>
        </w:tc>
        <w:tc>
          <w:tcPr>
            <w:tcBorders>
              <w:top w:val="single" w:color="000000" w:sz="0" w:space="0"/>
              <w:left w:val="single" w:color="000000" w:sz="0" w:space="0"/>
              <w:bottom w:val="single" w:color="000000" w:sz="0" w:space="0"/>
              <w:right w:val="single" w:color="000000" w:sz="0" w:space="0"/>
            </w:tcBorders>
            <w:tcW w:w="1701" w:type="dxa"/>
            <w:vAlign w:val="center"/>
            <w:textDirection w:val="lrTb"/>
            <w:noWrap w:val="false"/>
          </w:tcPr>
          <w:p>
            <w:pPr>
              <w:pStyle w:val="956"/>
              <w:spacing w:line="360" w:lineRule="auto"/>
              <w:rPr>
                <w:rFonts w:ascii="Arial" w:hAnsi="Arial"/>
                <w:szCs w:val="21"/>
              </w:rPr>
            </w:pPr>
            <w:r>
              <w:rPr>
                <w:rFonts w:ascii="Arial" w:hAnsi="Arial"/>
                <w:szCs w:val="21"/>
              </w:rPr>
              <w:t xml:space="preserve">轿厢</w:t>
            </w:r>
            <w:r>
              <w:rPr>
                <w:rFonts w:ascii="Arial" w:hAnsi="Arial"/>
                <w:szCs w:val="21"/>
              </w:rPr>
            </w:r>
            <w:r/>
          </w:p>
        </w:tc>
        <w:tc>
          <w:tcPr>
            <w:gridSpan w:val="2"/>
            <w:tcBorders>
              <w:top w:val="single" w:color="000000" w:sz="0" w:space="0"/>
              <w:left w:val="single" w:color="000000" w:sz="0" w:space="0"/>
              <w:bottom w:val="single" w:color="000000" w:sz="0" w:space="0"/>
              <w:right w:val="single" w:color="000000" w:sz="0" w:space="0"/>
            </w:tcBorders>
            <w:tcW w:w="2397" w:type="dxa"/>
            <w:vAlign w:val="center"/>
            <w:textDirection w:val="lrTb"/>
            <w:noWrap w:val="false"/>
          </w:tcPr>
          <w:p>
            <w:pPr>
              <w:pStyle w:val="956"/>
              <w:spacing w:line="360" w:lineRule="auto"/>
              <w:rPr>
                <w:rFonts w:ascii="Arial" w:hAnsi="Arial"/>
                <w:szCs w:val="21"/>
              </w:rPr>
            </w:pPr>
            <w:r>
              <w:rPr>
                <w:rFonts w:ascii="Arial" w:hAnsi="Arial"/>
                <w:szCs w:val="21"/>
              </w:rPr>
              <w:t xml:space="preserve">轿厢地面</w:t>
            </w:r>
            <w:r>
              <w:rPr>
                <w:rFonts w:ascii="Arial" w:hAnsi="Arial"/>
                <w:szCs w:val="21"/>
              </w:rPr>
            </w:r>
            <w:r/>
          </w:p>
        </w:tc>
        <w:tc>
          <w:tcPr>
            <w:tcBorders>
              <w:top w:val="single" w:color="000000" w:sz="0" w:space="0"/>
              <w:left w:val="single" w:color="000000" w:sz="0" w:space="0"/>
              <w:bottom w:val="single" w:color="000000" w:sz="0" w:space="0"/>
              <w:right w:val="single" w:color="000000" w:sz="0" w:space="0"/>
            </w:tcBorders>
            <w:tcW w:w="4407" w:type="dxa"/>
            <w:vAlign w:val="center"/>
            <w:textDirection w:val="lrTb"/>
            <w:noWrap w:val="false"/>
          </w:tcPr>
          <w:p>
            <w:pPr>
              <w:pStyle w:val="956"/>
              <w:spacing w:line="360" w:lineRule="auto"/>
              <w:rPr>
                <w:rFonts w:hint="eastAsia" w:ascii="Arial" w:hAnsi="Arial"/>
                <w:szCs w:val="21"/>
              </w:rPr>
            </w:pPr>
            <w:r>
              <w:rPr>
                <w:rFonts w:hint="eastAsia" w:ascii="Arial" w:hAnsi="Arial"/>
                <w:szCs w:val="21"/>
              </w:rPr>
              <w:t xml:space="preserve">PVC</w:t>
            </w:r>
            <w:r>
              <w:rPr>
                <w:rFonts w:hint="eastAsia" w:ascii="Arial" w:hAnsi="Arial"/>
                <w:szCs w:val="21"/>
              </w:rPr>
            </w:r>
            <w:r/>
          </w:p>
        </w:tc>
      </w:tr>
      <w:tr>
        <w:trPr>
          <w:tblHeader/>
        </w:trPr>
        <w:tc>
          <w:tcPr>
            <w:tcBorders>
              <w:top w:val="none" w:color="000000" w:sz="0" w:space="0"/>
              <w:left w:val="single" w:color="000000" w:sz="0" w:space="0"/>
              <w:bottom w:val="none" w:color="000000" w:sz="0" w:space="0"/>
              <w:right w:val="single" w:color="000000" w:sz="0" w:space="0"/>
            </w:tcBorders>
            <w:tcW w:w="1321" w:type="dxa"/>
            <w:vAlign w:val="center"/>
            <w:vMerge w:val="continue"/>
            <w:textDirection w:val="lrTb"/>
            <w:noWrap w:val="false"/>
          </w:tcPr>
          <w:p>
            <w:pPr>
              <w:pStyle w:val="956"/>
              <w:spacing w:line="360" w:lineRule="auto"/>
              <w:rPr>
                <w:rFonts w:ascii="Arial" w:hAnsi="Arial"/>
                <w:szCs w:val="21"/>
              </w:rPr>
            </w:pPr>
            <w:r>
              <w:rPr>
                <w:rFonts w:ascii="Arial" w:hAnsi="Arial"/>
                <w:szCs w:val="21"/>
              </w:rPr>
            </w:r>
            <w:r/>
          </w:p>
        </w:tc>
        <w:tc>
          <w:tcPr>
            <w:tcBorders>
              <w:top w:val="single" w:color="000000" w:sz="0" w:space="0"/>
              <w:left w:val="single" w:color="000000" w:sz="0" w:space="0"/>
              <w:bottom w:val="single" w:color="000000" w:sz="0" w:space="0"/>
              <w:right w:val="single" w:color="000000" w:sz="0" w:space="0"/>
            </w:tcBorders>
            <w:tcW w:w="1701" w:type="dxa"/>
            <w:vAlign w:val="center"/>
            <w:textDirection w:val="lrTb"/>
            <w:noWrap w:val="false"/>
          </w:tcPr>
          <w:p>
            <w:pPr>
              <w:pStyle w:val="956"/>
              <w:spacing w:line="360" w:lineRule="auto"/>
              <w:rPr>
                <w:rFonts w:ascii="Arial" w:hAnsi="Arial"/>
                <w:szCs w:val="21"/>
              </w:rPr>
            </w:pPr>
            <w:r>
              <w:rPr>
                <w:rFonts w:ascii="Arial" w:hAnsi="Arial"/>
                <w:szCs w:val="21"/>
              </w:rPr>
              <w:t xml:space="preserve">轿厢</w:t>
            </w:r>
            <w:r>
              <w:rPr>
                <w:rFonts w:ascii="Arial" w:hAnsi="Arial"/>
                <w:szCs w:val="21"/>
              </w:rPr>
            </w:r>
            <w:r/>
          </w:p>
        </w:tc>
        <w:tc>
          <w:tcPr>
            <w:tcBorders>
              <w:top w:val="single" w:color="000000" w:sz="0" w:space="0"/>
              <w:left w:val="single" w:color="000000" w:sz="0" w:space="0"/>
              <w:bottom w:val="single" w:color="000000" w:sz="0" w:space="0"/>
              <w:right w:val="single" w:color="000000" w:sz="0" w:space="0"/>
            </w:tcBorders>
            <w:tcW w:w="1121" w:type="dxa"/>
            <w:vAlign w:val="center"/>
            <w:textDirection w:val="lrTb"/>
            <w:noWrap w:val="false"/>
          </w:tcPr>
          <w:p>
            <w:pPr>
              <w:pStyle w:val="956"/>
              <w:spacing w:line="360" w:lineRule="auto"/>
              <w:rPr>
                <w:rFonts w:ascii="Arial" w:hAnsi="Arial"/>
                <w:szCs w:val="21"/>
              </w:rPr>
            </w:pPr>
            <w:r>
              <w:rPr>
                <w:rFonts w:ascii="Arial" w:hAnsi="Arial"/>
                <w:szCs w:val="21"/>
              </w:rPr>
              <w:t xml:space="preserve">操作盘</w:t>
            </w:r>
            <w:r>
              <w:rPr>
                <w:rFonts w:ascii="Arial" w:hAnsi="Arial"/>
                <w:szCs w:val="21"/>
              </w:rPr>
            </w:r>
            <w:r/>
          </w:p>
        </w:tc>
        <w:tc>
          <w:tcPr>
            <w:tcBorders>
              <w:top w:val="single" w:color="000000" w:sz="0" w:space="0"/>
              <w:left w:val="single" w:color="000000" w:sz="0" w:space="0"/>
              <w:bottom w:val="single" w:color="000000" w:sz="0" w:space="0"/>
              <w:right w:val="single" w:color="000000" w:sz="0" w:space="0"/>
            </w:tcBorders>
            <w:tcW w:w="1276" w:type="dxa"/>
            <w:vAlign w:val="center"/>
            <w:textDirection w:val="lrTb"/>
            <w:noWrap w:val="false"/>
          </w:tcPr>
          <w:p>
            <w:pPr>
              <w:pStyle w:val="956"/>
              <w:spacing w:line="360" w:lineRule="auto"/>
              <w:rPr>
                <w:rFonts w:ascii="Arial" w:hAnsi="Arial"/>
                <w:szCs w:val="21"/>
              </w:rPr>
            </w:pPr>
            <w:r>
              <w:rPr>
                <w:rFonts w:ascii="Arial" w:hAnsi="Arial"/>
                <w:szCs w:val="21"/>
              </w:rPr>
              <w:t xml:space="preserve">面板材质</w:t>
            </w:r>
            <w:r>
              <w:rPr>
                <w:rFonts w:ascii="Arial" w:hAnsi="Arial"/>
                <w:szCs w:val="21"/>
              </w:rPr>
            </w:r>
            <w:r/>
          </w:p>
        </w:tc>
        <w:tc>
          <w:tcPr>
            <w:tcBorders>
              <w:top w:val="single" w:color="000000" w:sz="0" w:space="0"/>
              <w:left w:val="single" w:color="000000" w:sz="0" w:space="0"/>
              <w:bottom w:val="single" w:color="000000" w:sz="0" w:space="0"/>
              <w:right w:val="single" w:color="000000" w:sz="0" w:space="0"/>
            </w:tcBorders>
            <w:tcW w:w="4407" w:type="dxa"/>
            <w:vAlign w:val="center"/>
            <w:textDirection w:val="lrTb"/>
            <w:noWrap w:val="false"/>
          </w:tcPr>
          <w:p>
            <w:pPr>
              <w:pStyle w:val="956"/>
              <w:spacing w:line="360" w:lineRule="auto"/>
              <w:rPr>
                <w:rFonts w:ascii="Arial" w:hAnsi="Arial"/>
                <w:szCs w:val="21"/>
              </w:rPr>
            </w:pPr>
            <w:r>
              <w:rPr>
                <w:rFonts w:ascii="Arial" w:hAnsi="Arial"/>
                <w:szCs w:val="21"/>
              </w:rPr>
              <w:t xml:space="preserve">发纹不锈钢</w:t>
            </w:r>
            <w:r>
              <w:rPr>
                <w:rFonts w:ascii="Arial" w:hAnsi="Arial"/>
                <w:szCs w:val="21"/>
              </w:rPr>
            </w:r>
            <w:r/>
          </w:p>
        </w:tc>
      </w:tr>
      <w:tr>
        <w:trPr>
          <w:tblHeader/>
        </w:trPr>
        <w:tc>
          <w:tcPr>
            <w:tcBorders>
              <w:top w:val="none" w:color="000000" w:sz="0" w:space="0"/>
              <w:left w:val="single" w:color="000000" w:sz="0" w:space="0"/>
              <w:bottom w:val="none" w:color="000000" w:sz="0" w:space="0"/>
              <w:right w:val="single" w:color="000000" w:sz="0" w:space="0"/>
            </w:tcBorders>
            <w:tcW w:w="1321" w:type="dxa"/>
            <w:vAlign w:val="center"/>
            <w:vMerge w:val="continue"/>
            <w:textDirection w:val="lrTb"/>
            <w:noWrap w:val="false"/>
          </w:tcPr>
          <w:p>
            <w:pPr>
              <w:pStyle w:val="956"/>
              <w:spacing w:line="360" w:lineRule="auto"/>
              <w:rPr>
                <w:rFonts w:ascii="Arial" w:hAnsi="Arial"/>
                <w:szCs w:val="21"/>
              </w:rPr>
            </w:pPr>
            <w:r>
              <w:rPr>
                <w:rFonts w:ascii="Arial" w:hAnsi="Arial"/>
                <w:szCs w:val="21"/>
              </w:rPr>
            </w:r>
            <w:r/>
          </w:p>
        </w:tc>
        <w:tc>
          <w:tcPr>
            <w:tcBorders>
              <w:top w:val="single" w:color="000000" w:sz="0" w:space="0"/>
              <w:left w:val="single" w:color="000000" w:sz="0" w:space="0"/>
              <w:bottom w:val="single" w:color="000000" w:sz="0" w:space="0"/>
              <w:right w:val="single" w:color="000000" w:sz="0" w:space="0"/>
            </w:tcBorders>
            <w:tcW w:w="1701" w:type="dxa"/>
            <w:vAlign w:val="center"/>
            <w:textDirection w:val="lrTb"/>
            <w:noWrap w:val="false"/>
          </w:tcPr>
          <w:p>
            <w:pPr>
              <w:pStyle w:val="956"/>
              <w:spacing w:line="360" w:lineRule="auto"/>
              <w:rPr>
                <w:rFonts w:ascii="Arial" w:hAnsi="Arial"/>
                <w:szCs w:val="21"/>
              </w:rPr>
            </w:pPr>
            <w:r>
              <w:rPr>
                <w:rFonts w:ascii="Arial" w:hAnsi="Arial"/>
                <w:szCs w:val="21"/>
              </w:rPr>
              <w:t xml:space="preserve">轿厢</w:t>
            </w:r>
            <w:r>
              <w:rPr>
                <w:rFonts w:ascii="Arial" w:hAnsi="Arial"/>
                <w:szCs w:val="21"/>
              </w:rPr>
            </w:r>
            <w:r/>
          </w:p>
        </w:tc>
        <w:tc>
          <w:tcPr>
            <w:tcBorders>
              <w:top w:val="single" w:color="000000" w:sz="0" w:space="0"/>
              <w:left w:val="single" w:color="000000" w:sz="0" w:space="0"/>
              <w:bottom w:val="single" w:color="000000" w:sz="0" w:space="0"/>
              <w:right w:val="single" w:color="000000" w:sz="0" w:space="0"/>
            </w:tcBorders>
            <w:tcW w:w="1121" w:type="dxa"/>
            <w:vAlign w:val="center"/>
            <w:textDirection w:val="lrTb"/>
            <w:noWrap w:val="false"/>
          </w:tcPr>
          <w:p>
            <w:pPr>
              <w:pStyle w:val="956"/>
              <w:spacing w:line="360" w:lineRule="auto"/>
              <w:rPr>
                <w:rFonts w:ascii="Arial" w:hAnsi="Arial"/>
                <w:szCs w:val="21"/>
              </w:rPr>
            </w:pPr>
            <w:r>
              <w:rPr>
                <w:rFonts w:ascii="Arial" w:hAnsi="Arial"/>
                <w:szCs w:val="21"/>
              </w:rPr>
              <w:t xml:space="preserve">操作盘</w:t>
            </w:r>
            <w:r>
              <w:rPr>
                <w:rFonts w:ascii="Arial" w:hAnsi="Arial"/>
                <w:szCs w:val="21"/>
              </w:rPr>
            </w:r>
            <w:r/>
          </w:p>
        </w:tc>
        <w:tc>
          <w:tcPr>
            <w:tcBorders>
              <w:top w:val="single" w:color="000000" w:sz="0" w:space="0"/>
              <w:left w:val="single" w:color="000000" w:sz="0" w:space="0"/>
              <w:bottom w:val="single" w:color="000000" w:sz="0" w:space="0"/>
              <w:right w:val="single" w:color="000000" w:sz="0" w:space="0"/>
            </w:tcBorders>
            <w:tcW w:w="1276" w:type="dxa"/>
            <w:vAlign w:val="center"/>
            <w:textDirection w:val="lrTb"/>
            <w:noWrap w:val="false"/>
          </w:tcPr>
          <w:p>
            <w:pPr>
              <w:pStyle w:val="956"/>
              <w:spacing w:line="360" w:lineRule="auto"/>
              <w:rPr>
                <w:rFonts w:ascii="Arial" w:hAnsi="Arial"/>
                <w:szCs w:val="21"/>
              </w:rPr>
            </w:pPr>
            <w:r>
              <w:rPr>
                <w:rFonts w:ascii="Arial" w:hAnsi="Arial"/>
                <w:szCs w:val="21"/>
              </w:rPr>
              <w:t xml:space="preserve">操作盘</w:t>
            </w:r>
            <w:r>
              <w:rPr>
                <w:rFonts w:ascii="Arial" w:hAnsi="Arial"/>
                <w:szCs w:val="21"/>
              </w:rPr>
            </w:r>
            <w:r/>
          </w:p>
        </w:tc>
        <w:tc>
          <w:tcPr>
            <w:tcBorders>
              <w:top w:val="single" w:color="000000" w:sz="0" w:space="0"/>
              <w:left w:val="single" w:color="000000" w:sz="0" w:space="0"/>
              <w:bottom w:val="single" w:color="000000" w:sz="0" w:space="0"/>
              <w:right w:val="single" w:color="000000" w:sz="0" w:space="0"/>
            </w:tcBorders>
            <w:tcW w:w="4407" w:type="dxa"/>
            <w:vAlign w:val="center"/>
            <w:textDirection w:val="lrTb"/>
            <w:noWrap w:val="false"/>
          </w:tcPr>
          <w:p>
            <w:pPr>
              <w:pStyle w:val="956"/>
              <w:spacing w:line="360" w:lineRule="auto"/>
              <w:rPr>
                <w:rFonts w:ascii="Arial" w:hAnsi="Arial"/>
                <w:szCs w:val="21"/>
              </w:rPr>
            </w:pPr>
            <w:r>
              <w:rPr>
                <w:rFonts w:hint="eastAsia" w:ascii="Arial" w:hAnsi="Arial"/>
                <w:szCs w:val="21"/>
              </w:rPr>
              <w:t xml:space="preserve">液晶显示屏，显示方向指示、层显。隐藏式五方对讲。</w:t>
            </w:r>
            <w:r>
              <w:rPr>
                <w:rFonts w:ascii="Arial" w:hAnsi="Arial"/>
                <w:szCs w:val="21"/>
              </w:rPr>
            </w:r>
            <w:r/>
          </w:p>
        </w:tc>
      </w:tr>
      <w:tr>
        <w:trPr>
          <w:trHeight w:val="519"/>
          <w:tblHeader/>
        </w:trPr>
        <w:tc>
          <w:tcPr>
            <w:tcBorders>
              <w:top w:val="none" w:color="000000" w:sz="0" w:space="0"/>
              <w:left w:val="single" w:color="000000" w:sz="0" w:space="0"/>
              <w:bottom w:val="none" w:color="000000" w:sz="0" w:space="0"/>
              <w:right w:val="single" w:color="000000" w:sz="0" w:space="0"/>
            </w:tcBorders>
            <w:tcW w:w="1321" w:type="dxa"/>
            <w:vAlign w:val="center"/>
            <w:vMerge w:val="continue"/>
            <w:textDirection w:val="lrTb"/>
            <w:noWrap w:val="false"/>
          </w:tcPr>
          <w:p>
            <w:pPr>
              <w:pStyle w:val="956"/>
              <w:spacing w:line="360" w:lineRule="auto"/>
              <w:rPr>
                <w:rFonts w:ascii="Arial" w:hAnsi="Arial"/>
                <w:szCs w:val="21"/>
              </w:rPr>
            </w:pPr>
            <w:r>
              <w:rPr>
                <w:rFonts w:ascii="Arial" w:hAnsi="Arial"/>
                <w:szCs w:val="21"/>
              </w:rPr>
            </w:r>
            <w:r/>
          </w:p>
        </w:tc>
        <w:tc>
          <w:tcPr>
            <w:tcBorders>
              <w:top w:val="single" w:color="000000" w:sz="0" w:space="0"/>
              <w:left w:val="single" w:color="000000" w:sz="0" w:space="0"/>
              <w:bottom w:val="single" w:color="000000" w:sz="0" w:space="0"/>
              <w:right w:val="single" w:color="000000" w:sz="0" w:space="0"/>
            </w:tcBorders>
            <w:tcW w:w="1701" w:type="dxa"/>
            <w:vAlign w:val="center"/>
            <w:textDirection w:val="lrTb"/>
            <w:noWrap w:val="false"/>
          </w:tcPr>
          <w:p>
            <w:pPr>
              <w:pStyle w:val="956"/>
              <w:spacing w:line="360" w:lineRule="auto"/>
              <w:rPr>
                <w:rFonts w:ascii="Arial" w:hAnsi="Arial"/>
                <w:szCs w:val="21"/>
              </w:rPr>
            </w:pPr>
            <w:r>
              <w:rPr>
                <w:rFonts w:ascii="Arial" w:hAnsi="Arial"/>
                <w:szCs w:val="21"/>
              </w:rPr>
              <w:t xml:space="preserve">轿厢</w:t>
            </w:r>
            <w:r>
              <w:rPr>
                <w:rFonts w:ascii="Arial" w:hAnsi="Arial"/>
                <w:szCs w:val="21"/>
              </w:rPr>
            </w:r>
            <w:r/>
          </w:p>
        </w:tc>
        <w:tc>
          <w:tcPr>
            <w:tcBorders>
              <w:top w:val="single" w:color="000000" w:sz="0" w:space="0"/>
              <w:left w:val="single" w:color="000000" w:sz="0" w:space="0"/>
              <w:bottom w:val="single" w:color="000000" w:sz="0" w:space="0"/>
              <w:right w:val="single" w:color="000000" w:sz="0" w:space="0"/>
            </w:tcBorders>
            <w:tcW w:w="1121" w:type="dxa"/>
            <w:vAlign w:val="center"/>
            <w:textDirection w:val="lrTb"/>
            <w:noWrap w:val="false"/>
          </w:tcPr>
          <w:p>
            <w:pPr>
              <w:pStyle w:val="956"/>
              <w:spacing w:line="360" w:lineRule="auto"/>
              <w:rPr>
                <w:rFonts w:ascii="Arial" w:hAnsi="Arial"/>
                <w:szCs w:val="21"/>
              </w:rPr>
            </w:pPr>
            <w:r>
              <w:rPr>
                <w:rFonts w:ascii="Arial" w:hAnsi="Arial"/>
                <w:szCs w:val="21"/>
              </w:rPr>
              <w:t xml:space="preserve">操作盘</w:t>
            </w:r>
            <w:r>
              <w:rPr>
                <w:rFonts w:ascii="Arial" w:hAnsi="Arial"/>
                <w:szCs w:val="21"/>
              </w:rPr>
            </w:r>
            <w:r/>
          </w:p>
        </w:tc>
        <w:tc>
          <w:tcPr>
            <w:tcBorders>
              <w:top w:val="single" w:color="000000" w:sz="0" w:space="0"/>
              <w:left w:val="single" w:color="000000" w:sz="0" w:space="0"/>
              <w:bottom w:val="single" w:color="000000" w:sz="0" w:space="0"/>
              <w:right w:val="single" w:color="000000" w:sz="0" w:space="0"/>
            </w:tcBorders>
            <w:tcW w:w="1276" w:type="dxa"/>
            <w:vAlign w:val="center"/>
            <w:textDirection w:val="lrTb"/>
            <w:noWrap w:val="false"/>
          </w:tcPr>
          <w:p>
            <w:pPr>
              <w:pStyle w:val="956"/>
              <w:spacing w:line="360" w:lineRule="auto"/>
              <w:rPr>
                <w:rFonts w:ascii="Arial" w:hAnsi="Arial"/>
                <w:szCs w:val="21"/>
              </w:rPr>
            </w:pPr>
            <w:r>
              <w:rPr>
                <w:rFonts w:ascii="Arial" w:hAnsi="Arial"/>
                <w:szCs w:val="21"/>
              </w:rPr>
              <w:t xml:space="preserve">按钮要求</w:t>
            </w:r>
            <w:r>
              <w:rPr>
                <w:rFonts w:ascii="Arial" w:hAnsi="Arial"/>
                <w:szCs w:val="21"/>
              </w:rPr>
            </w:r>
            <w:r/>
          </w:p>
        </w:tc>
        <w:tc>
          <w:tcPr>
            <w:tcBorders>
              <w:top w:val="single" w:color="000000" w:sz="0" w:space="0"/>
              <w:left w:val="single" w:color="000000" w:sz="0" w:space="0"/>
              <w:bottom w:val="single" w:color="000000" w:sz="0" w:space="0"/>
              <w:right w:val="single" w:color="000000" w:sz="0" w:space="0"/>
            </w:tcBorders>
            <w:tcW w:w="4407" w:type="dxa"/>
            <w:vAlign w:val="center"/>
            <w:textDirection w:val="lrTb"/>
            <w:noWrap w:val="false"/>
          </w:tcPr>
          <w:p>
            <w:pPr>
              <w:pStyle w:val="956"/>
              <w:spacing w:line="360" w:lineRule="auto"/>
              <w:rPr>
                <w:rFonts w:ascii="Arial" w:hAnsi="Arial"/>
                <w:szCs w:val="21"/>
              </w:rPr>
            </w:pPr>
            <w:r>
              <w:rPr>
                <w:rFonts w:hint="eastAsia" w:ascii="Arial" w:hAnsi="Arial"/>
                <w:szCs w:val="21"/>
              </w:rPr>
              <w:t xml:space="preserve">圆形</w:t>
            </w:r>
            <w:r>
              <w:rPr>
                <w:rFonts w:ascii="Arial" w:hAnsi="Arial"/>
                <w:szCs w:val="21"/>
              </w:rPr>
              <w:t xml:space="preserve">按钮</w:t>
            </w:r>
            <w:r>
              <w:rPr>
                <w:rFonts w:hint="eastAsia" w:ascii="Arial" w:hAnsi="Arial"/>
                <w:szCs w:val="21"/>
              </w:rPr>
              <w:t xml:space="preserve">、带背光显示</w:t>
            </w:r>
            <w:r>
              <w:rPr>
                <w:rFonts w:ascii="Arial" w:hAnsi="Arial"/>
                <w:szCs w:val="21"/>
              </w:rPr>
            </w:r>
            <w:r/>
          </w:p>
        </w:tc>
      </w:tr>
      <w:tr>
        <w:trPr>
          <w:trHeight w:val="519"/>
          <w:tblHeader/>
        </w:trPr>
        <w:tc>
          <w:tcPr>
            <w:tcBorders>
              <w:top w:val="none" w:color="000000" w:sz="0" w:space="0"/>
              <w:left w:val="single" w:color="000000" w:sz="0" w:space="0"/>
              <w:bottom w:val="none" w:color="000000" w:sz="0" w:space="0"/>
              <w:right w:val="single" w:color="000000" w:sz="0" w:space="0"/>
            </w:tcBorders>
            <w:tcW w:w="1321" w:type="dxa"/>
            <w:vAlign w:val="center"/>
            <w:vMerge w:val="continue"/>
            <w:textDirection w:val="lrTb"/>
            <w:noWrap w:val="false"/>
          </w:tcPr>
          <w:p>
            <w:pPr>
              <w:pStyle w:val="956"/>
              <w:spacing w:line="360" w:lineRule="auto"/>
              <w:rPr>
                <w:rFonts w:ascii="Arial" w:hAnsi="Arial"/>
                <w:szCs w:val="21"/>
              </w:rPr>
            </w:pPr>
            <w:r>
              <w:rPr>
                <w:rFonts w:ascii="Arial" w:hAnsi="Arial"/>
                <w:szCs w:val="21"/>
              </w:rPr>
            </w:r>
            <w:r/>
          </w:p>
        </w:tc>
        <w:tc>
          <w:tcPr>
            <w:tcBorders>
              <w:top w:val="single" w:color="000000" w:sz="0" w:space="0"/>
              <w:left w:val="single" w:color="000000" w:sz="0" w:space="0"/>
              <w:bottom w:val="none" w:color="000000" w:sz="0" w:space="0"/>
              <w:right w:val="single" w:color="000000" w:sz="0" w:space="0"/>
            </w:tcBorders>
            <w:tcW w:w="1701" w:type="dxa"/>
            <w:vAlign w:val="center"/>
            <w:vMerge w:val="restart"/>
            <w:textDirection w:val="lrTb"/>
            <w:noWrap w:val="false"/>
          </w:tcPr>
          <w:p>
            <w:pPr>
              <w:pStyle w:val="956"/>
              <w:spacing w:line="360" w:lineRule="auto"/>
              <w:rPr>
                <w:rFonts w:hint="eastAsia" w:ascii="Arial" w:hAnsi="Arial" w:eastAsia="宋体"/>
                <w:szCs w:val="21"/>
                <w:lang w:val="en-US" w:eastAsia="zh-CN"/>
              </w:rPr>
            </w:pPr>
            <w:r>
              <w:rPr>
                <w:rFonts w:hint="eastAsia" w:ascii="宋体" w:hAnsi="宋体" w:cs="宋体"/>
                <w:color w:val="000000"/>
                <w:sz w:val="22"/>
                <w:lang w:bidi="ar"/>
              </w:rPr>
              <w:t xml:space="preserve">▲</w:t>
            </w:r>
            <w:r>
              <w:rPr>
                <w:rFonts w:hint="eastAsia" w:ascii="Arial" w:hAnsi="Arial"/>
                <w:szCs w:val="21"/>
                <w:lang w:val="en-US" w:eastAsia="zh-CN"/>
              </w:rPr>
              <w:t xml:space="preserve">厅门</w:t>
            </w:r>
            <w:r>
              <w:rPr>
                <w:rFonts w:hint="eastAsia" w:ascii="Arial" w:hAnsi="Arial" w:eastAsia="宋体"/>
                <w:szCs w:val="21"/>
                <w:lang w:val="en-US" w:eastAsia="zh-CN"/>
              </w:rPr>
            </w:r>
            <w:r/>
          </w:p>
        </w:tc>
        <w:tc>
          <w:tcPr>
            <w:tcBorders>
              <w:top w:val="single" w:color="000000" w:sz="0" w:space="0"/>
              <w:left w:val="single" w:color="000000" w:sz="0" w:space="0"/>
              <w:bottom w:val="single" w:color="000000" w:sz="0" w:space="0"/>
              <w:right w:val="single" w:color="000000" w:sz="0" w:space="0"/>
            </w:tcBorders>
            <w:tcW w:w="1121" w:type="dxa"/>
            <w:vAlign w:val="center"/>
            <w:textDirection w:val="lrTb"/>
            <w:noWrap w:val="false"/>
          </w:tcPr>
          <w:p>
            <w:pPr>
              <w:pStyle w:val="956"/>
              <w:spacing w:line="360" w:lineRule="auto"/>
              <w:rPr>
                <w:rFonts w:ascii="Arial" w:hAnsi="Arial"/>
                <w:szCs w:val="21"/>
              </w:rPr>
            </w:pPr>
            <w:r>
              <w:rPr>
                <w:rFonts w:ascii="Arial" w:hAnsi="Arial"/>
                <w:szCs w:val="21"/>
              </w:rPr>
            </w:r>
            <w:r/>
          </w:p>
        </w:tc>
        <w:tc>
          <w:tcPr>
            <w:tcBorders>
              <w:top w:val="single" w:color="000000" w:sz="0" w:space="0"/>
              <w:left w:val="single" w:color="000000" w:sz="0" w:space="0"/>
              <w:bottom w:val="single" w:color="000000" w:sz="0" w:space="0"/>
              <w:right w:val="single" w:color="000000" w:sz="0" w:space="0"/>
            </w:tcBorders>
            <w:tcW w:w="1276" w:type="dxa"/>
            <w:vAlign w:val="center"/>
            <w:textDirection w:val="lrTb"/>
            <w:noWrap w:val="false"/>
          </w:tcPr>
          <w:p>
            <w:pPr>
              <w:pStyle w:val="956"/>
              <w:spacing w:line="360" w:lineRule="auto"/>
              <w:rPr>
                <w:rFonts w:ascii="Arial" w:hAnsi="Arial"/>
                <w:sz w:val="21"/>
                <w:szCs w:val="21"/>
                <w:lang w:val="en-US" w:eastAsia="zh-CN" w:bidi="ar-SA"/>
              </w:rPr>
            </w:pPr>
            <w:r>
              <w:rPr>
                <w:rFonts w:ascii="Arial" w:hAnsi="Arial"/>
                <w:szCs w:val="21"/>
              </w:rPr>
              <w:t xml:space="preserve">材质</w:t>
            </w:r>
            <w:r>
              <w:rPr>
                <w:rFonts w:ascii="Arial" w:hAnsi="Arial"/>
                <w:sz w:val="21"/>
                <w:szCs w:val="21"/>
                <w:lang w:val="en-US" w:eastAsia="zh-CN" w:bidi="ar-SA"/>
              </w:rPr>
            </w:r>
            <w:r/>
          </w:p>
        </w:tc>
        <w:tc>
          <w:tcPr>
            <w:tcBorders>
              <w:top w:val="single" w:color="000000" w:sz="0" w:space="0"/>
              <w:left w:val="single" w:color="000000" w:sz="0" w:space="0"/>
              <w:bottom w:val="single" w:color="000000" w:sz="0" w:space="0"/>
              <w:right w:val="single" w:color="000000" w:sz="0" w:space="0"/>
            </w:tcBorders>
            <w:tcW w:w="4407" w:type="dxa"/>
            <w:vAlign w:val="center"/>
            <w:textDirection w:val="lrTb"/>
            <w:noWrap w:val="false"/>
          </w:tcPr>
          <w:p>
            <w:pPr>
              <w:pStyle w:val="956"/>
              <w:spacing w:line="360" w:lineRule="auto"/>
              <w:rPr>
                <w:rFonts w:hint="eastAsia" w:ascii="Arial" w:hAnsi="Arial"/>
                <w:sz w:val="21"/>
                <w:szCs w:val="21"/>
                <w:lang w:val="en-US" w:eastAsia="zh-CN" w:bidi="ar-SA"/>
              </w:rPr>
            </w:pPr>
            <w:r>
              <w:rPr>
                <w:rFonts w:ascii="Arial" w:hAnsi="Arial"/>
                <w:szCs w:val="21"/>
              </w:rPr>
              <w:t xml:space="preserve">发纹不锈钢</w:t>
            </w:r>
            <w:r>
              <w:rPr>
                <w:rFonts w:hint="eastAsia" w:ascii="Arial" w:hAnsi="Arial"/>
                <w:sz w:val="21"/>
                <w:szCs w:val="21"/>
                <w:lang w:val="en-US" w:eastAsia="zh-CN" w:bidi="ar-SA"/>
              </w:rPr>
            </w:r>
            <w:r/>
          </w:p>
        </w:tc>
      </w:tr>
      <w:tr>
        <w:trPr>
          <w:trHeight w:val="519"/>
          <w:tblHeader/>
        </w:trPr>
        <w:tc>
          <w:tcPr>
            <w:tcBorders>
              <w:top w:val="none" w:color="000000" w:sz="0" w:space="0"/>
              <w:left w:val="single" w:color="000000" w:sz="0" w:space="0"/>
              <w:bottom w:val="none" w:color="000000" w:sz="0" w:space="0"/>
              <w:right w:val="single" w:color="000000" w:sz="0" w:space="0"/>
            </w:tcBorders>
            <w:tcW w:w="1321" w:type="dxa"/>
            <w:vAlign w:val="center"/>
            <w:vMerge w:val="continue"/>
            <w:textDirection w:val="lrTb"/>
            <w:noWrap w:val="false"/>
          </w:tcPr>
          <w:p>
            <w:pPr>
              <w:pStyle w:val="956"/>
              <w:spacing w:line="360" w:lineRule="auto"/>
              <w:rPr>
                <w:rFonts w:ascii="Arial" w:hAnsi="Arial"/>
                <w:szCs w:val="21"/>
              </w:rPr>
            </w:pPr>
            <w:r>
              <w:rPr>
                <w:rFonts w:ascii="Arial" w:hAnsi="Arial"/>
                <w:szCs w:val="21"/>
              </w:rPr>
            </w:r>
            <w:r/>
          </w:p>
        </w:tc>
        <w:tc>
          <w:tcPr>
            <w:tcBorders>
              <w:top w:val="none" w:color="000000" w:sz="0" w:space="0"/>
              <w:left w:val="single" w:color="000000" w:sz="0" w:space="0"/>
              <w:bottom w:val="none" w:color="000000" w:sz="0" w:space="0"/>
              <w:right w:val="single" w:color="000000" w:sz="0" w:space="0"/>
            </w:tcBorders>
            <w:tcW w:w="1701" w:type="dxa"/>
            <w:vAlign w:val="center"/>
            <w:vMerge w:val="continue"/>
            <w:textDirection w:val="lrTb"/>
            <w:noWrap w:val="false"/>
          </w:tcPr>
          <w:p>
            <w:pPr>
              <w:pStyle w:val="956"/>
              <w:spacing w:line="360" w:lineRule="auto"/>
              <w:rPr>
                <w:rFonts w:ascii="Arial" w:hAnsi="Arial"/>
                <w:szCs w:val="21"/>
              </w:rPr>
            </w:pPr>
            <w:r>
              <w:rPr>
                <w:rFonts w:ascii="Arial" w:hAnsi="Arial"/>
                <w:szCs w:val="21"/>
              </w:rPr>
            </w:r>
            <w:r/>
          </w:p>
        </w:tc>
        <w:tc>
          <w:tcPr>
            <w:tcBorders>
              <w:top w:val="single" w:color="000000" w:sz="0" w:space="0"/>
              <w:left w:val="single" w:color="000000" w:sz="0" w:space="0"/>
              <w:bottom w:val="single" w:color="000000" w:sz="0" w:space="0"/>
              <w:right w:val="single" w:color="000000" w:sz="0" w:space="0"/>
            </w:tcBorders>
            <w:tcW w:w="1121" w:type="dxa"/>
            <w:vAlign w:val="center"/>
            <w:textDirection w:val="lrTb"/>
            <w:noWrap w:val="false"/>
          </w:tcPr>
          <w:p>
            <w:pPr>
              <w:pStyle w:val="956"/>
              <w:spacing w:line="360" w:lineRule="auto"/>
              <w:rPr>
                <w:rFonts w:ascii="Arial" w:hAnsi="Arial"/>
                <w:szCs w:val="21"/>
              </w:rPr>
            </w:pPr>
            <w:r>
              <w:rPr>
                <w:rFonts w:ascii="Arial" w:hAnsi="Arial"/>
                <w:szCs w:val="21"/>
              </w:rPr>
            </w:r>
            <w:r/>
          </w:p>
        </w:tc>
        <w:tc>
          <w:tcPr>
            <w:tcBorders>
              <w:top w:val="single" w:color="000000" w:sz="0" w:space="0"/>
              <w:left w:val="single" w:color="000000" w:sz="0" w:space="0"/>
              <w:bottom w:val="single" w:color="000000" w:sz="0" w:space="0"/>
              <w:right w:val="single" w:color="000000" w:sz="0" w:space="0"/>
            </w:tcBorders>
            <w:tcW w:w="1276" w:type="dxa"/>
            <w:vAlign w:val="center"/>
            <w:textDirection w:val="lrTb"/>
            <w:noWrap w:val="false"/>
          </w:tcPr>
          <w:p>
            <w:pPr>
              <w:pStyle w:val="956"/>
              <w:spacing w:line="360" w:lineRule="auto"/>
              <w:rPr>
                <w:rFonts w:ascii="Arial" w:hAnsi="Arial"/>
                <w:sz w:val="21"/>
                <w:szCs w:val="21"/>
                <w:lang w:val="en-US" w:eastAsia="zh-CN" w:bidi="ar-SA"/>
              </w:rPr>
            </w:pPr>
            <w:r>
              <w:rPr>
                <w:rFonts w:ascii="Arial" w:hAnsi="Arial"/>
                <w:szCs w:val="21"/>
              </w:rPr>
              <w:t xml:space="preserve">厚度</w:t>
            </w:r>
            <w:r>
              <w:rPr>
                <w:rFonts w:ascii="Arial" w:hAnsi="Arial"/>
                <w:sz w:val="21"/>
                <w:szCs w:val="21"/>
                <w:lang w:val="en-US" w:eastAsia="zh-CN" w:bidi="ar-SA"/>
              </w:rPr>
            </w:r>
            <w:r/>
          </w:p>
        </w:tc>
        <w:tc>
          <w:tcPr>
            <w:tcBorders>
              <w:top w:val="single" w:color="000000" w:sz="0" w:space="0"/>
              <w:left w:val="single" w:color="000000" w:sz="0" w:space="0"/>
              <w:bottom w:val="single" w:color="000000" w:sz="0" w:space="0"/>
              <w:right w:val="single" w:color="000000" w:sz="0" w:space="0"/>
            </w:tcBorders>
            <w:tcW w:w="4407" w:type="dxa"/>
            <w:vAlign w:val="center"/>
            <w:textDirection w:val="lrTb"/>
            <w:noWrap w:val="false"/>
          </w:tcPr>
          <w:p>
            <w:pPr>
              <w:pStyle w:val="956"/>
              <w:spacing w:line="360" w:lineRule="auto"/>
              <w:rPr>
                <w:rFonts w:hint="eastAsia" w:ascii="Arial" w:hAnsi="Arial"/>
                <w:sz w:val="21"/>
                <w:szCs w:val="21"/>
                <w:lang w:val="en-US" w:eastAsia="zh-CN" w:bidi="ar-SA"/>
              </w:rPr>
            </w:pPr>
            <w:r>
              <w:rPr>
                <w:rFonts w:ascii="Arial" w:hAnsi="Arial"/>
                <w:szCs w:val="21"/>
              </w:rPr>
              <w:t xml:space="preserve">≥1.2mm</w:t>
            </w:r>
            <w:r>
              <w:rPr>
                <w:rFonts w:hint="eastAsia" w:ascii="Arial" w:hAnsi="Arial"/>
                <w:sz w:val="21"/>
                <w:szCs w:val="21"/>
                <w:lang w:val="en-US" w:eastAsia="zh-CN" w:bidi="ar-SA"/>
              </w:rPr>
            </w:r>
            <w:r/>
          </w:p>
        </w:tc>
      </w:tr>
      <w:tr>
        <w:trPr>
          <w:trHeight w:val="519"/>
          <w:tblHeader/>
        </w:trPr>
        <w:tc>
          <w:tcPr>
            <w:tcBorders>
              <w:top w:val="none" w:color="000000" w:sz="0" w:space="0"/>
              <w:left w:val="single" w:color="000000" w:sz="0" w:space="0"/>
              <w:bottom w:val="none" w:color="000000" w:sz="0" w:space="0"/>
              <w:right w:val="single" w:color="000000" w:sz="0" w:space="0"/>
            </w:tcBorders>
            <w:tcW w:w="1321" w:type="dxa"/>
            <w:vAlign w:val="center"/>
            <w:vMerge w:val="continue"/>
            <w:textDirection w:val="lrTb"/>
            <w:noWrap w:val="false"/>
          </w:tcPr>
          <w:p>
            <w:pPr>
              <w:pStyle w:val="956"/>
              <w:spacing w:line="360" w:lineRule="auto"/>
              <w:rPr>
                <w:rFonts w:ascii="Arial" w:hAnsi="Arial"/>
                <w:szCs w:val="21"/>
              </w:rPr>
            </w:pPr>
            <w:r>
              <w:rPr>
                <w:rFonts w:ascii="Arial" w:hAnsi="Arial"/>
                <w:szCs w:val="21"/>
              </w:rPr>
            </w:r>
            <w:r/>
          </w:p>
        </w:tc>
        <w:tc>
          <w:tcPr>
            <w:tcBorders>
              <w:top w:val="none" w:color="000000" w:sz="0" w:space="0"/>
              <w:left w:val="single" w:color="000000" w:sz="0" w:space="0"/>
              <w:bottom w:val="none" w:color="000000" w:sz="0" w:space="0"/>
              <w:right w:val="single" w:color="000000" w:sz="0" w:space="0"/>
            </w:tcBorders>
            <w:tcW w:w="1701" w:type="dxa"/>
            <w:vAlign w:val="center"/>
            <w:vMerge w:val="continue"/>
            <w:textDirection w:val="lrTb"/>
            <w:noWrap w:val="false"/>
          </w:tcPr>
          <w:p>
            <w:pPr>
              <w:pStyle w:val="956"/>
              <w:spacing w:line="360" w:lineRule="auto"/>
              <w:rPr>
                <w:rFonts w:ascii="Arial" w:hAnsi="Arial"/>
                <w:szCs w:val="21"/>
              </w:rPr>
            </w:pPr>
            <w:r>
              <w:rPr>
                <w:rFonts w:ascii="Arial" w:hAnsi="Arial"/>
                <w:szCs w:val="21"/>
              </w:rPr>
            </w:r>
            <w:r/>
          </w:p>
        </w:tc>
        <w:tc>
          <w:tcPr>
            <w:tcBorders>
              <w:top w:val="single" w:color="000000" w:sz="0" w:space="0"/>
              <w:left w:val="single" w:color="000000" w:sz="0" w:space="0"/>
              <w:bottom w:val="single" w:color="000000" w:sz="0" w:space="0"/>
              <w:right w:val="single" w:color="000000" w:sz="0" w:space="0"/>
            </w:tcBorders>
            <w:tcW w:w="1121" w:type="dxa"/>
            <w:vAlign w:val="center"/>
            <w:textDirection w:val="lrTb"/>
            <w:noWrap w:val="false"/>
          </w:tcPr>
          <w:p>
            <w:pPr>
              <w:pStyle w:val="956"/>
              <w:spacing w:line="360" w:lineRule="auto"/>
              <w:rPr>
                <w:rFonts w:ascii="Arial" w:hAnsi="Arial"/>
                <w:szCs w:val="21"/>
              </w:rPr>
            </w:pPr>
            <w:r>
              <w:rPr>
                <w:rFonts w:ascii="Arial" w:hAnsi="Arial"/>
                <w:szCs w:val="21"/>
              </w:rPr>
            </w:r>
            <w:r/>
          </w:p>
        </w:tc>
        <w:tc>
          <w:tcPr>
            <w:tcBorders>
              <w:top w:val="single" w:color="000000" w:sz="0" w:space="0"/>
              <w:left w:val="single" w:color="000000" w:sz="0" w:space="0"/>
              <w:bottom w:val="single" w:color="000000" w:sz="0" w:space="0"/>
              <w:right w:val="single" w:color="000000" w:sz="0" w:space="0"/>
            </w:tcBorders>
            <w:tcW w:w="1276" w:type="dxa"/>
            <w:vAlign w:val="center"/>
            <w:textDirection w:val="lrTb"/>
            <w:noWrap w:val="false"/>
          </w:tcPr>
          <w:p>
            <w:pPr>
              <w:pStyle w:val="956"/>
              <w:spacing w:line="360" w:lineRule="auto"/>
              <w:rPr>
                <w:rFonts w:ascii="Arial" w:hAnsi="Arial"/>
                <w:sz w:val="21"/>
                <w:szCs w:val="21"/>
                <w:lang w:val="en-US" w:eastAsia="zh-CN" w:bidi="ar-SA"/>
              </w:rPr>
            </w:pPr>
            <w:r>
              <w:rPr>
                <w:rFonts w:ascii="Arial" w:hAnsi="Arial"/>
                <w:szCs w:val="21"/>
              </w:rPr>
              <w:t xml:space="preserve">颜色</w:t>
            </w:r>
            <w:r>
              <w:rPr>
                <w:rFonts w:ascii="Arial" w:hAnsi="Arial"/>
                <w:sz w:val="21"/>
                <w:szCs w:val="21"/>
                <w:lang w:val="en-US" w:eastAsia="zh-CN" w:bidi="ar-SA"/>
              </w:rPr>
            </w:r>
            <w:r/>
          </w:p>
        </w:tc>
        <w:tc>
          <w:tcPr>
            <w:tcBorders>
              <w:top w:val="single" w:color="000000" w:sz="0" w:space="0"/>
              <w:left w:val="single" w:color="000000" w:sz="0" w:space="0"/>
              <w:bottom w:val="single" w:color="000000" w:sz="0" w:space="0"/>
              <w:right w:val="single" w:color="000000" w:sz="0" w:space="0"/>
            </w:tcBorders>
            <w:tcW w:w="4407" w:type="dxa"/>
            <w:vAlign w:val="center"/>
            <w:textDirection w:val="lrTb"/>
            <w:noWrap w:val="false"/>
          </w:tcPr>
          <w:p>
            <w:pPr>
              <w:pStyle w:val="956"/>
              <w:spacing w:line="360" w:lineRule="auto"/>
              <w:rPr>
                <w:rFonts w:hint="eastAsia" w:ascii="Arial" w:hAnsi="Arial" w:eastAsia="宋体"/>
                <w:sz w:val="21"/>
                <w:szCs w:val="21"/>
                <w:lang w:val="en-US" w:eastAsia="zh-CN" w:bidi="ar-SA"/>
              </w:rPr>
            </w:pPr>
            <w:r>
              <w:rPr>
                <w:rFonts w:ascii="Arial" w:hAnsi="Arial"/>
                <w:szCs w:val="21"/>
              </w:rPr>
              <w:t xml:space="preserve">不锈钢</w:t>
            </w:r>
            <w:r>
              <w:rPr>
                <w:rFonts w:hint="eastAsia" w:ascii="Arial" w:hAnsi="Arial"/>
                <w:szCs w:val="21"/>
                <w:lang w:val="en-US" w:eastAsia="zh-CN"/>
              </w:rPr>
              <w:t xml:space="preserve">色</w:t>
            </w:r>
            <w:r>
              <w:rPr>
                <w:rFonts w:hint="eastAsia" w:ascii="Arial" w:hAnsi="Arial" w:eastAsia="宋体"/>
                <w:sz w:val="21"/>
                <w:szCs w:val="21"/>
                <w:lang w:val="en-US" w:eastAsia="zh-CN" w:bidi="ar-SA"/>
              </w:rPr>
            </w:r>
            <w:r/>
          </w:p>
        </w:tc>
      </w:tr>
      <w:tr>
        <w:trPr>
          <w:trHeight w:val="519"/>
          <w:tblHeader/>
        </w:trPr>
        <w:tc>
          <w:tcPr>
            <w:tcBorders>
              <w:top w:val="none" w:color="000000" w:sz="0" w:space="0"/>
              <w:left w:val="single" w:color="000000" w:sz="0" w:space="0"/>
              <w:bottom w:val="none" w:color="000000" w:sz="0" w:space="0"/>
              <w:right w:val="single" w:color="000000" w:sz="0" w:space="0"/>
            </w:tcBorders>
            <w:tcW w:w="1321" w:type="dxa"/>
            <w:vAlign w:val="center"/>
            <w:vMerge w:val="continue"/>
            <w:textDirection w:val="lrTb"/>
            <w:noWrap w:val="false"/>
          </w:tcPr>
          <w:p>
            <w:pPr>
              <w:pStyle w:val="956"/>
              <w:spacing w:line="360" w:lineRule="auto"/>
              <w:rPr>
                <w:rFonts w:ascii="Arial" w:hAnsi="Arial"/>
                <w:szCs w:val="21"/>
              </w:rPr>
            </w:pPr>
            <w:r>
              <w:rPr>
                <w:rFonts w:ascii="Arial" w:hAnsi="Arial"/>
                <w:szCs w:val="21"/>
              </w:rPr>
            </w:r>
            <w:r/>
          </w:p>
        </w:tc>
        <w:tc>
          <w:tcPr>
            <w:tcBorders>
              <w:top w:val="none" w:color="000000" w:sz="0" w:space="0"/>
              <w:left w:val="single" w:color="000000" w:sz="0" w:space="0"/>
              <w:bottom w:val="single" w:color="000000" w:sz="0" w:space="0"/>
              <w:right w:val="single" w:color="000000" w:sz="0" w:space="0"/>
            </w:tcBorders>
            <w:tcW w:w="1701" w:type="dxa"/>
            <w:vAlign w:val="center"/>
            <w:vMerge w:val="continue"/>
            <w:textDirection w:val="lrTb"/>
            <w:noWrap w:val="false"/>
          </w:tcPr>
          <w:p>
            <w:pPr>
              <w:pStyle w:val="956"/>
              <w:spacing w:line="360" w:lineRule="auto"/>
              <w:rPr>
                <w:rFonts w:ascii="Arial" w:hAnsi="Arial"/>
                <w:szCs w:val="21"/>
              </w:rPr>
            </w:pPr>
            <w:r>
              <w:rPr>
                <w:rFonts w:ascii="Arial" w:hAnsi="Arial"/>
                <w:szCs w:val="21"/>
              </w:rPr>
            </w:r>
            <w:r/>
          </w:p>
        </w:tc>
        <w:tc>
          <w:tcPr>
            <w:tcBorders>
              <w:top w:val="single" w:color="000000" w:sz="0" w:space="0"/>
              <w:left w:val="single" w:color="000000" w:sz="0" w:space="0"/>
              <w:bottom w:val="single" w:color="000000" w:sz="0" w:space="0"/>
              <w:right w:val="single" w:color="000000" w:sz="0" w:space="0"/>
            </w:tcBorders>
            <w:tcW w:w="1121" w:type="dxa"/>
            <w:vAlign w:val="center"/>
            <w:textDirection w:val="lrTb"/>
            <w:noWrap w:val="false"/>
          </w:tcPr>
          <w:p>
            <w:pPr>
              <w:pStyle w:val="956"/>
              <w:spacing w:line="360" w:lineRule="auto"/>
              <w:rPr>
                <w:rFonts w:ascii="Arial" w:hAnsi="Arial"/>
                <w:sz w:val="21"/>
                <w:szCs w:val="21"/>
                <w:lang w:val="en-US" w:eastAsia="zh-CN" w:bidi="ar-SA"/>
              </w:rPr>
            </w:pPr>
            <w:r>
              <w:rPr>
                <w:rFonts w:ascii="Arial" w:hAnsi="Arial"/>
                <w:szCs w:val="21"/>
              </w:rPr>
              <w:t xml:space="preserve">门套</w:t>
            </w:r>
            <w:r>
              <w:rPr>
                <w:rFonts w:hint="eastAsia" w:ascii="Arial" w:hAnsi="Arial"/>
                <w:szCs w:val="21"/>
              </w:rPr>
              <w:t xml:space="preserve">（小）</w:t>
            </w:r>
            <w:r>
              <w:rPr>
                <w:rFonts w:ascii="Arial" w:hAnsi="Arial"/>
                <w:sz w:val="21"/>
                <w:szCs w:val="21"/>
                <w:lang w:val="en-US" w:eastAsia="zh-CN" w:bidi="ar-SA"/>
              </w:rPr>
            </w:r>
            <w:r/>
          </w:p>
        </w:tc>
        <w:tc>
          <w:tcPr>
            <w:tcBorders>
              <w:top w:val="single" w:color="000000" w:sz="0" w:space="0"/>
              <w:left w:val="single" w:color="000000" w:sz="0" w:space="0"/>
              <w:bottom w:val="single" w:color="000000" w:sz="0" w:space="0"/>
              <w:right w:val="single" w:color="000000" w:sz="0" w:space="0"/>
            </w:tcBorders>
            <w:tcW w:w="1276" w:type="dxa"/>
            <w:vAlign w:val="center"/>
            <w:textDirection w:val="lrTb"/>
            <w:noWrap w:val="false"/>
          </w:tcPr>
          <w:p>
            <w:pPr>
              <w:pStyle w:val="956"/>
              <w:spacing w:line="360" w:lineRule="auto"/>
              <w:rPr>
                <w:rFonts w:ascii="Arial" w:hAnsi="Arial"/>
                <w:sz w:val="21"/>
                <w:szCs w:val="21"/>
                <w:lang w:val="en-US" w:eastAsia="zh-CN" w:bidi="ar-SA"/>
              </w:rPr>
            </w:pPr>
            <w:r>
              <w:rPr>
                <w:rFonts w:ascii="Arial" w:hAnsi="Arial"/>
                <w:szCs w:val="21"/>
              </w:rPr>
              <w:t xml:space="preserve">材质</w:t>
            </w:r>
            <w:r>
              <w:rPr>
                <w:rFonts w:ascii="Arial" w:hAnsi="Arial"/>
                <w:sz w:val="21"/>
                <w:szCs w:val="21"/>
                <w:lang w:val="en-US" w:eastAsia="zh-CN" w:bidi="ar-SA"/>
              </w:rPr>
            </w:r>
            <w:r/>
          </w:p>
        </w:tc>
        <w:tc>
          <w:tcPr>
            <w:tcBorders>
              <w:top w:val="single" w:color="000000" w:sz="0" w:space="0"/>
              <w:left w:val="single" w:color="000000" w:sz="0" w:space="0"/>
              <w:bottom w:val="single" w:color="000000" w:sz="0" w:space="0"/>
              <w:right w:val="single" w:color="000000" w:sz="0" w:space="0"/>
            </w:tcBorders>
            <w:tcW w:w="4407" w:type="dxa"/>
            <w:vAlign w:val="center"/>
            <w:textDirection w:val="lrTb"/>
            <w:noWrap w:val="false"/>
          </w:tcPr>
          <w:p>
            <w:pPr>
              <w:pStyle w:val="956"/>
              <w:spacing w:line="360" w:lineRule="auto"/>
              <w:rPr>
                <w:rFonts w:ascii="Arial" w:hAnsi="Arial"/>
                <w:sz w:val="21"/>
                <w:szCs w:val="21"/>
                <w:lang w:val="en-US" w:eastAsia="zh-CN" w:bidi="ar-SA"/>
              </w:rPr>
            </w:pPr>
            <w:r>
              <w:rPr>
                <w:rFonts w:ascii="Arial" w:hAnsi="Arial"/>
                <w:szCs w:val="21"/>
              </w:rPr>
              <w:t xml:space="preserve">发纹不锈钢</w:t>
            </w:r>
            <w:r>
              <w:rPr>
                <w:rFonts w:ascii="Arial" w:hAnsi="Arial"/>
                <w:sz w:val="21"/>
                <w:szCs w:val="21"/>
                <w:lang w:val="en-US" w:eastAsia="zh-CN" w:bidi="ar-SA"/>
              </w:rPr>
            </w:r>
            <w:r/>
          </w:p>
        </w:tc>
      </w:tr>
      <w:tr>
        <w:trPr>
          <w:trHeight w:val="241"/>
          <w:tblHeader/>
        </w:trPr>
        <w:tc>
          <w:tcPr>
            <w:tcBorders>
              <w:top w:val="none" w:color="000000" w:sz="0" w:space="0"/>
              <w:left w:val="single" w:color="000000" w:sz="0" w:space="0"/>
              <w:bottom w:val="none" w:color="000000" w:sz="0" w:space="0"/>
              <w:right w:val="single" w:color="000000" w:sz="0" w:space="0"/>
            </w:tcBorders>
            <w:tcW w:w="1321" w:type="dxa"/>
            <w:vAlign w:val="center"/>
            <w:vMerge w:val="continue"/>
            <w:textDirection w:val="lrTb"/>
            <w:noWrap w:val="false"/>
          </w:tcPr>
          <w:p>
            <w:pPr>
              <w:pStyle w:val="956"/>
              <w:spacing w:line="360" w:lineRule="auto"/>
              <w:rPr>
                <w:rFonts w:ascii="Arial" w:hAnsi="Arial"/>
                <w:szCs w:val="21"/>
              </w:rPr>
            </w:pPr>
            <w:r>
              <w:rPr>
                <w:rFonts w:ascii="Arial" w:hAnsi="Arial"/>
                <w:szCs w:val="21"/>
              </w:rPr>
            </w:r>
            <w:r/>
          </w:p>
        </w:tc>
        <w:tc>
          <w:tcPr>
            <w:tcBorders>
              <w:top w:val="single" w:color="000000" w:sz="0" w:space="0"/>
              <w:left w:val="single" w:color="000000" w:sz="0" w:space="0"/>
              <w:bottom w:val="none" w:color="000000" w:sz="0" w:space="0"/>
              <w:right w:val="single" w:color="000000" w:sz="0" w:space="0"/>
            </w:tcBorders>
            <w:tcW w:w="1701" w:type="dxa"/>
            <w:vAlign w:val="center"/>
            <w:vMerge w:val="restart"/>
            <w:textDirection w:val="lrTb"/>
            <w:noWrap w:val="false"/>
          </w:tcPr>
          <w:p>
            <w:pPr>
              <w:pStyle w:val="956"/>
              <w:spacing w:line="360" w:lineRule="auto"/>
              <w:rPr>
                <w:rFonts w:ascii="Arial" w:hAnsi="Arial"/>
                <w:szCs w:val="21"/>
              </w:rPr>
            </w:pPr>
            <w:r>
              <w:rPr>
                <w:rFonts w:ascii="Arial" w:hAnsi="Arial"/>
                <w:szCs w:val="21"/>
              </w:rPr>
              <w:t xml:space="preserve">楼层召唤</w:t>
            </w:r>
            <w:r>
              <w:rPr>
                <w:rFonts w:ascii="Arial" w:hAnsi="Arial"/>
                <w:szCs w:val="21"/>
              </w:rPr>
            </w:r>
            <w:r/>
          </w:p>
        </w:tc>
        <w:tc>
          <w:tcPr>
            <w:tcBorders>
              <w:top w:val="single" w:color="000000" w:sz="0" w:space="0"/>
              <w:left w:val="single" w:color="000000" w:sz="0" w:space="0"/>
              <w:bottom w:val="single" w:color="000000" w:sz="0" w:space="0"/>
              <w:right w:val="single" w:color="000000" w:sz="0" w:space="0"/>
            </w:tcBorders>
            <w:tcW w:w="1121" w:type="dxa"/>
            <w:vAlign w:val="center"/>
            <w:textDirection w:val="lrTb"/>
            <w:noWrap w:val="false"/>
          </w:tcPr>
          <w:p>
            <w:pPr>
              <w:pStyle w:val="956"/>
              <w:spacing w:line="360" w:lineRule="auto"/>
              <w:rPr>
                <w:rFonts w:ascii="Arial" w:hAnsi="Arial"/>
                <w:szCs w:val="21"/>
              </w:rPr>
            </w:pPr>
            <w:r>
              <w:rPr>
                <w:rFonts w:ascii="Arial" w:hAnsi="Arial"/>
                <w:szCs w:val="21"/>
              </w:rPr>
            </w:r>
            <w:r/>
          </w:p>
        </w:tc>
        <w:tc>
          <w:tcPr>
            <w:tcBorders>
              <w:top w:val="single" w:color="000000" w:sz="0" w:space="0"/>
              <w:left w:val="single" w:color="000000" w:sz="0" w:space="0"/>
              <w:bottom w:val="single" w:color="000000" w:sz="0" w:space="0"/>
              <w:right w:val="single" w:color="000000" w:sz="0" w:space="0"/>
            </w:tcBorders>
            <w:tcW w:w="1276" w:type="dxa"/>
            <w:vAlign w:val="center"/>
            <w:textDirection w:val="lrTb"/>
            <w:noWrap w:val="false"/>
          </w:tcPr>
          <w:p>
            <w:pPr>
              <w:pStyle w:val="956"/>
              <w:spacing w:line="360" w:lineRule="auto"/>
              <w:rPr>
                <w:rFonts w:ascii="Arial" w:hAnsi="Arial"/>
                <w:szCs w:val="21"/>
              </w:rPr>
            </w:pPr>
            <w:r>
              <w:rPr>
                <w:rFonts w:ascii="Arial" w:hAnsi="Arial"/>
                <w:szCs w:val="21"/>
              </w:rPr>
              <w:t xml:space="preserve">面板材质</w:t>
            </w:r>
            <w:r>
              <w:rPr>
                <w:rFonts w:ascii="Arial" w:hAnsi="Arial"/>
                <w:szCs w:val="21"/>
              </w:rPr>
            </w:r>
            <w:r/>
          </w:p>
        </w:tc>
        <w:tc>
          <w:tcPr>
            <w:tcBorders>
              <w:top w:val="single" w:color="000000" w:sz="0" w:space="0"/>
              <w:left w:val="single" w:color="000000" w:sz="0" w:space="0"/>
              <w:bottom w:val="single" w:color="000000" w:sz="0" w:space="0"/>
              <w:right w:val="single" w:color="000000" w:sz="0" w:space="0"/>
            </w:tcBorders>
            <w:tcW w:w="4407" w:type="dxa"/>
            <w:vAlign w:val="center"/>
            <w:textDirection w:val="lrTb"/>
            <w:noWrap w:val="false"/>
          </w:tcPr>
          <w:p>
            <w:pPr>
              <w:pStyle w:val="956"/>
              <w:spacing w:line="360" w:lineRule="auto"/>
              <w:rPr>
                <w:rFonts w:ascii="Arial" w:hAnsi="Arial"/>
                <w:szCs w:val="21"/>
              </w:rPr>
            </w:pPr>
            <w:r>
              <w:rPr>
                <w:rFonts w:ascii="Arial" w:hAnsi="Arial"/>
                <w:szCs w:val="21"/>
              </w:rPr>
              <w:t xml:space="preserve">发纹不锈钢</w:t>
            </w:r>
            <w:r>
              <w:rPr>
                <w:rFonts w:ascii="Arial" w:hAnsi="Arial"/>
                <w:szCs w:val="21"/>
              </w:rPr>
            </w:r>
            <w:r/>
          </w:p>
        </w:tc>
      </w:tr>
      <w:tr>
        <w:trPr>
          <w:tblHeader/>
        </w:trPr>
        <w:tc>
          <w:tcPr>
            <w:tcBorders>
              <w:top w:val="none" w:color="000000" w:sz="0" w:space="0"/>
              <w:left w:val="single" w:color="000000" w:sz="0" w:space="0"/>
              <w:bottom w:val="none" w:color="000000" w:sz="0" w:space="0"/>
              <w:right w:val="single" w:color="000000" w:sz="0" w:space="0"/>
            </w:tcBorders>
            <w:tcW w:w="1321" w:type="dxa"/>
            <w:vAlign w:val="center"/>
            <w:vMerge w:val="continue"/>
            <w:textDirection w:val="lrTb"/>
            <w:noWrap w:val="false"/>
          </w:tcPr>
          <w:p>
            <w:pPr>
              <w:pStyle w:val="956"/>
              <w:spacing w:line="360" w:lineRule="auto"/>
              <w:rPr>
                <w:rFonts w:ascii="Arial" w:hAnsi="Arial"/>
                <w:szCs w:val="21"/>
              </w:rPr>
            </w:pPr>
            <w:r>
              <w:rPr>
                <w:rFonts w:ascii="Arial" w:hAnsi="Arial"/>
                <w:szCs w:val="21"/>
              </w:rPr>
            </w:r>
            <w:r/>
          </w:p>
        </w:tc>
        <w:tc>
          <w:tcPr>
            <w:tcBorders>
              <w:top w:val="none" w:color="000000" w:sz="0" w:space="0"/>
              <w:left w:val="single" w:color="000000" w:sz="0" w:space="0"/>
              <w:bottom w:val="single" w:color="000000" w:sz="4" w:space="0"/>
              <w:right w:val="single" w:color="000000" w:sz="0" w:space="0"/>
            </w:tcBorders>
            <w:tcW w:w="1701" w:type="dxa"/>
            <w:vAlign w:val="center"/>
            <w:vMerge w:val="continue"/>
            <w:textDirection w:val="lrTb"/>
            <w:noWrap w:val="false"/>
          </w:tcPr>
          <w:p>
            <w:pPr>
              <w:pStyle w:val="956"/>
              <w:spacing w:line="360" w:lineRule="auto"/>
              <w:rPr>
                <w:rFonts w:ascii="Arial" w:hAnsi="Arial"/>
                <w:szCs w:val="21"/>
              </w:rPr>
            </w:pPr>
            <w:r>
              <w:rPr>
                <w:rFonts w:ascii="Arial" w:hAnsi="Arial"/>
                <w:szCs w:val="21"/>
              </w:rPr>
            </w:r>
            <w:r/>
          </w:p>
        </w:tc>
        <w:tc>
          <w:tcPr>
            <w:tcBorders>
              <w:top w:val="single" w:color="000000" w:sz="0" w:space="0"/>
              <w:left w:val="single" w:color="000000" w:sz="0" w:space="0"/>
              <w:bottom w:val="single" w:color="000000" w:sz="4" w:space="0"/>
              <w:right w:val="single" w:color="000000" w:sz="0" w:space="0"/>
            </w:tcBorders>
            <w:tcW w:w="1121" w:type="dxa"/>
            <w:vAlign w:val="center"/>
            <w:textDirection w:val="lrTb"/>
            <w:noWrap w:val="false"/>
          </w:tcPr>
          <w:p>
            <w:pPr>
              <w:pStyle w:val="956"/>
              <w:spacing w:line="360" w:lineRule="auto"/>
              <w:rPr>
                <w:rFonts w:ascii="Arial" w:hAnsi="Arial"/>
                <w:szCs w:val="21"/>
              </w:rPr>
            </w:pPr>
            <w:r>
              <w:rPr>
                <w:rFonts w:ascii="Arial" w:hAnsi="Arial"/>
                <w:szCs w:val="21"/>
              </w:rPr>
            </w:r>
            <w:r/>
          </w:p>
        </w:tc>
        <w:tc>
          <w:tcPr>
            <w:tcBorders>
              <w:top w:val="single" w:color="000000" w:sz="0" w:space="0"/>
              <w:left w:val="single" w:color="000000" w:sz="0" w:space="0"/>
              <w:bottom w:val="single" w:color="000000" w:sz="0" w:space="0"/>
              <w:right w:val="single" w:color="000000" w:sz="0" w:space="0"/>
            </w:tcBorders>
            <w:tcW w:w="1276" w:type="dxa"/>
            <w:vAlign w:val="center"/>
            <w:textDirection w:val="lrTb"/>
            <w:noWrap w:val="false"/>
          </w:tcPr>
          <w:p>
            <w:pPr>
              <w:pStyle w:val="956"/>
              <w:spacing w:line="360" w:lineRule="auto"/>
              <w:rPr>
                <w:rFonts w:ascii="Arial" w:hAnsi="Arial"/>
                <w:szCs w:val="21"/>
              </w:rPr>
            </w:pPr>
            <w:r>
              <w:rPr>
                <w:rFonts w:ascii="Arial" w:hAnsi="Arial"/>
                <w:szCs w:val="21"/>
              </w:rPr>
              <w:t xml:space="preserve">按钮要求</w:t>
            </w:r>
            <w:r>
              <w:rPr>
                <w:rFonts w:ascii="Arial" w:hAnsi="Arial"/>
                <w:szCs w:val="21"/>
              </w:rPr>
            </w:r>
            <w:r/>
          </w:p>
        </w:tc>
        <w:tc>
          <w:tcPr>
            <w:tcBorders>
              <w:top w:val="single" w:color="000000" w:sz="0" w:space="0"/>
              <w:left w:val="single" w:color="000000" w:sz="0" w:space="0"/>
              <w:bottom w:val="single" w:color="000000" w:sz="0" w:space="0"/>
              <w:right w:val="single" w:color="000000" w:sz="0" w:space="0"/>
            </w:tcBorders>
            <w:tcW w:w="4407" w:type="dxa"/>
            <w:vAlign w:val="center"/>
            <w:textDirection w:val="lrTb"/>
            <w:noWrap w:val="false"/>
          </w:tcPr>
          <w:p>
            <w:pPr>
              <w:pStyle w:val="956"/>
              <w:spacing w:line="360" w:lineRule="auto"/>
              <w:rPr>
                <w:rFonts w:ascii="Arial" w:hAnsi="Arial"/>
                <w:szCs w:val="21"/>
              </w:rPr>
            </w:pPr>
            <w:r>
              <w:rPr>
                <w:rFonts w:hint="eastAsia" w:ascii="Arial" w:hAnsi="Arial"/>
                <w:szCs w:val="21"/>
              </w:rPr>
              <w:t xml:space="preserve">发纹</w:t>
            </w:r>
            <w:r>
              <w:rPr>
                <w:rFonts w:ascii="Arial" w:hAnsi="Arial"/>
                <w:szCs w:val="21"/>
              </w:rPr>
              <w:t xml:space="preserve">不锈钢</w:t>
            </w:r>
            <w:r>
              <w:rPr>
                <w:rFonts w:hint="eastAsia" w:ascii="Arial" w:hAnsi="Arial"/>
                <w:szCs w:val="21"/>
              </w:rPr>
              <w:t xml:space="preserve">圆形</w:t>
            </w:r>
            <w:r>
              <w:rPr>
                <w:rFonts w:ascii="Arial" w:hAnsi="Arial"/>
                <w:szCs w:val="21"/>
              </w:rPr>
              <w:t xml:space="preserve">按钮</w:t>
            </w:r>
            <w:r>
              <w:rPr>
                <w:rFonts w:ascii="Arial" w:hAnsi="Arial"/>
                <w:szCs w:val="21"/>
              </w:rPr>
            </w:r>
            <w:r/>
          </w:p>
        </w:tc>
      </w:tr>
      <w:tr>
        <w:trPr>
          <w:tblHeader/>
        </w:trPr>
        <w:tc>
          <w:tcPr>
            <w:tcBorders>
              <w:top w:val="none" w:color="000000" w:sz="0" w:space="0"/>
              <w:left w:val="single" w:color="000000" w:sz="0" w:space="0"/>
              <w:bottom w:val="none" w:color="000000" w:sz="0" w:space="0"/>
              <w:right w:val="single" w:color="000000" w:sz="0" w:space="0"/>
            </w:tcBorders>
            <w:tcW w:w="1321" w:type="dxa"/>
            <w:vAlign w:val="center"/>
            <w:vMerge w:val="continue"/>
            <w:textDirection w:val="lrTb"/>
            <w:noWrap w:val="false"/>
          </w:tcPr>
          <w:p>
            <w:pPr>
              <w:pStyle w:val="956"/>
              <w:spacing w:line="360" w:lineRule="auto"/>
              <w:rPr>
                <w:rFonts w:ascii="Arial" w:hAnsi="Arial"/>
                <w:szCs w:val="21"/>
              </w:rPr>
            </w:pPr>
            <w:r>
              <w:rPr>
                <w:rFonts w:ascii="Arial" w:hAnsi="Arial"/>
                <w:szCs w:val="21"/>
              </w:rPr>
            </w:r>
            <w:r/>
          </w:p>
        </w:tc>
        <w:tc>
          <w:tcPr>
            <w:tcBorders>
              <w:top w:val="single" w:color="000000" w:sz="4" w:space="0"/>
              <w:left w:val="single" w:color="000000" w:sz="0" w:space="0"/>
              <w:bottom w:val="single" w:color="000000" w:sz="4" w:space="0"/>
              <w:right w:val="single" w:color="000000" w:sz="0" w:space="0"/>
            </w:tcBorders>
            <w:tcW w:w="1701" w:type="dxa"/>
            <w:vAlign w:val="center"/>
            <w:textDirection w:val="lrTb"/>
            <w:noWrap w:val="false"/>
          </w:tcPr>
          <w:p>
            <w:pPr>
              <w:pStyle w:val="956"/>
              <w:spacing w:line="360" w:lineRule="auto"/>
              <w:rPr>
                <w:rFonts w:ascii="Arial" w:hAnsi="Arial"/>
                <w:szCs w:val="21"/>
              </w:rPr>
            </w:pPr>
            <w:r>
              <w:rPr>
                <w:rFonts w:hint="eastAsia" w:ascii="宋体" w:hAnsi="宋体" w:cs="宋体"/>
                <w:color w:val="000000"/>
                <w:sz w:val="22"/>
                <w:lang w:bidi="ar"/>
              </w:rPr>
              <w:t xml:space="preserve">▲</w:t>
            </w:r>
            <w:r>
              <w:rPr>
                <w:rFonts w:ascii="Arial" w:hAnsi="Arial"/>
                <w:szCs w:val="21"/>
              </w:rPr>
              <w:t xml:space="preserve">地坎</w:t>
            </w:r>
            <w:r>
              <w:rPr>
                <w:rFonts w:ascii="Arial" w:hAnsi="Arial"/>
                <w:szCs w:val="21"/>
              </w:rPr>
            </w:r>
            <w:r/>
          </w:p>
        </w:tc>
        <w:tc>
          <w:tcPr>
            <w:tcBorders>
              <w:top w:val="single" w:color="000000" w:sz="4" w:space="0"/>
              <w:left w:val="single" w:color="000000" w:sz="0" w:space="0"/>
              <w:bottom w:val="single" w:color="000000" w:sz="0" w:space="0"/>
              <w:right w:val="single" w:color="000000" w:sz="0" w:space="0"/>
            </w:tcBorders>
            <w:tcW w:w="1121" w:type="dxa"/>
            <w:vAlign w:val="center"/>
            <w:textDirection w:val="lrTb"/>
            <w:noWrap w:val="false"/>
          </w:tcPr>
          <w:p>
            <w:pPr>
              <w:pStyle w:val="956"/>
              <w:spacing w:line="360" w:lineRule="auto"/>
              <w:rPr>
                <w:rFonts w:ascii="Arial" w:hAnsi="Arial"/>
                <w:szCs w:val="21"/>
              </w:rPr>
            </w:pPr>
            <w:r>
              <w:rPr>
                <w:rFonts w:ascii="Arial" w:hAnsi="Arial"/>
                <w:szCs w:val="21"/>
              </w:rPr>
            </w:r>
            <w:r/>
          </w:p>
        </w:tc>
        <w:tc>
          <w:tcPr>
            <w:tcBorders>
              <w:top w:val="single" w:color="000000" w:sz="0" w:space="0"/>
              <w:left w:val="single" w:color="000000" w:sz="0" w:space="0"/>
              <w:bottom w:val="single" w:color="000000" w:sz="0" w:space="0"/>
              <w:right w:val="single" w:color="000000" w:sz="0" w:space="0"/>
            </w:tcBorders>
            <w:tcW w:w="1276" w:type="dxa"/>
            <w:vAlign w:val="center"/>
            <w:textDirection w:val="lrTb"/>
            <w:noWrap w:val="false"/>
          </w:tcPr>
          <w:p>
            <w:pPr>
              <w:pStyle w:val="956"/>
              <w:spacing w:line="360" w:lineRule="auto"/>
              <w:rPr>
                <w:rFonts w:ascii="Arial" w:hAnsi="Arial"/>
                <w:szCs w:val="21"/>
              </w:rPr>
            </w:pPr>
            <w:r>
              <w:rPr>
                <w:rFonts w:hint="eastAsia" w:ascii="Arial" w:hAnsi="Arial"/>
                <w:szCs w:val="21"/>
              </w:rPr>
              <w:t xml:space="preserve">硬质铝合金</w:t>
            </w:r>
            <w:r>
              <w:rPr>
                <w:rFonts w:ascii="Arial" w:hAnsi="Arial"/>
                <w:szCs w:val="21"/>
              </w:rPr>
            </w:r>
            <w:r/>
          </w:p>
        </w:tc>
        <w:tc>
          <w:tcPr>
            <w:tcBorders>
              <w:top w:val="single" w:color="000000" w:sz="0" w:space="0"/>
              <w:left w:val="single" w:color="000000" w:sz="0" w:space="0"/>
              <w:bottom w:val="single" w:color="000000" w:sz="0" w:space="0"/>
              <w:right w:val="single" w:color="000000" w:sz="0" w:space="0"/>
            </w:tcBorders>
            <w:tcW w:w="4407" w:type="dxa"/>
            <w:vAlign w:val="center"/>
            <w:textDirection w:val="lrTb"/>
            <w:noWrap w:val="false"/>
          </w:tcPr>
          <w:p>
            <w:pPr>
              <w:pStyle w:val="956"/>
              <w:spacing w:line="360" w:lineRule="auto"/>
              <w:rPr>
                <w:rFonts w:ascii="Arial" w:hAnsi="Arial"/>
                <w:szCs w:val="21"/>
              </w:rPr>
            </w:pPr>
            <w:r>
              <w:rPr>
                <w:rFonts w:ascii="Arial" w:hAnsi="Arial"/>
                <w:szCs w:val="21"/>
              </w:rPr>
            </w:r>
            <w:r/>
          </w:p>
        </w:tc>
      </w:tr>
      <w:tr>
        <w:trPr>
          <w:tblHeader/>
        </w:trPr>
        <w:tc>
          <w:tcPr>
            <w:tcBorders>
              <w:top w:val="single" w:color="000000" w:sz="0" w:space="0"/>
              <w:left w:val="single" w:color="000000" w:sz="0" w:space="0"/>
              <w:bottom w:val="single" w:color="000000" w:sz="0" w:space="0"/>
              <w:right w:val="single" w:color="000000" w:sz="0" w:space="0"/>
            </w:tcBorders>
            <w:tcW w:w="1321" w:type="dxa"/>
            <w:vAlign w:val="center"/>
            <w:textDirection w:val="lrTb"/>
            <w:noWrap w:val="false"/>
          </w:tcPr>
          <w:p>
            <w:pPr>
              <w:pStyle w:val="956"/>
              <w:spacing w:line="360" w:lineRule="auto"/>
              <w:rPr>
                <w:rFonts w:ascii="Arial" w:hAnsi="Arial"/>
                <w:szCs w:val="21"/>
              </w:rPr>
            </w:pPr>
            <w:r>
              <w:rPr>
                <w:rFonts w:hint="eastAsia" w:ascii="Arial" w:hAnsi="Arial"/>
                <w:szCs w:val="21"/>
              </w:rPr>
              <w:t xml:space="preserve">功能要求</w:t>
            </w:r>
            <w:r>
              <w:rPr>
                <w:rFonts w:ascii="Arial" w:hAnsi="Arial"/>
                <w:szCs w:val="21"/>
              </w:rPr>
            </w:r>
            <w:r/>
          </w:p>
        </w:tc>
        <w:tc>
          <w:tcPr>
            <w:gridSpan w:val="4"/>
            <w:tcBorders>
              <w:top w:val="single" w:color="000000" w:sz="0" w:space="0"/>
              <w:left w:val="single" w:color="000000" w:sz="0" w:space="0"/>
              <w:bottom w:val="single" w:color="000000" w:sz="0" w:space="0"/>
              <w:right w:val="single" w:color="000000" w:sz="0" w:space="0"/>
            </w:tcBorders>
            <w:tcW w:w="8505" w:type="dxa"/>
            <w:vAlign w:val="center"/>
            <w:textDirection w:val="lrTb"/>
            <w:noWrap w:val="false"/>
          </w:tcPr>
          <w:p>
            <w:pPr>
              <w:pStyle w:val="956"/>
              <w:spacing w:line="360" w:lineRule="auto"/>
              <w:rPr>
                <w:rFonts w:ascii="Arial" w:hAnsi="Arial"/>
                <w:szCs w:val="21"/>
              </w:rPr>
            </w:pPr>
            <w:r>
              <w:rPr>
                <w:rFonts w:hint="eastAsia" w:ascii="Arial" w:hAnsi="Arial"/>
                <w:szCs w:val="21"/>
              </w:rPr>
              <w:t xml:space="preserve">超载报警；轿厢到站钟；轿内误指令双击取消功能；自动再平层；</w:t>
            </w:r>
            <w:r>
              <w:rPr>
                <w:rFonts w:ascii="Arial" w:hAnsi="Arial"/>
                <w:szCs w:val="21"/>
              </w:rPr>
            </w:r>
            <w:r/>
          </w:p>
          <w:p>
            <w:pPr>
              <w:pStyle w:val="956"/>
              <w:spacing w:line="360" w:lineRule="auto"/>
              <w:rPr>
                <w:rFonts w:ascii="Arial" w:hAnsi="Arial"/>
                <w:szCs w:val="21"/>
              </w:rPr>
            </w:pPr>
            <w:r>
              <w:rPr>
                <w:rFonts w:hint="eastAsia" w:ascii="Arial" w:hAnsi="Arial"/>
                <w:szCs w:val="21"/>
              </w:rPr>
              <w:t xml:space="preserve">司机服务；满载直驶；轿厢照明/风扇自动关闭；防捣乱；</w:t>
            </w:r>
            <w:r>
              <w:rPr>
                <w:rFonts w:ascii="Arial" w:hAnsi="Arial"/>
                <w:szCs w:val="21"/>
              </w:rPr>
            </w:r>
            <w:r/>
          </w:p>
          <w:p>
            <w:pPr>
              <w:pStyle w:val="956"/>
              <w:spacing w:line="360" w:lineRule="auto"/>
              <w:rPr>
                <w:rFonts w:ascii="Arial" w:hAnsi="Arial"/>
                <w:szCs w:val="21"/>
              </w:rPr>
            </w:pPr>
            <w:r>
              <w:rPr>
                <w:rFonts w:hint="eastAsia" w:ascii="Arial" w:hAnsi="Arial"/>
                <w:szCs w:val="21"/>
              </w:rPr>
              <w:t xml:space="preserve">消防联动；消防迫降；</w:t>
            </w:r>
            <w:r>
              <w:rPr>
                <w:rFonts w:ascii="Arial" w:hAnsi="Arial"/>
                <w:szCs w:val="21"/>
              </w:rPr>
              <w:t xml:space="preserve"> </w:t>
            </w:r>
            <w:r>
              <w:rPr>
                <w:rFonts w:ascii="Arial" w:hAnsi="Arial"/>
                <w:szCs w:val="21"/>
              </w:rPr>
            </w:r>
            <w:r/>
          </w:p>
          <w:p>
            <w:pPr>
              <w:pStyle w:val="956"/>
              <w:spacing w:line="360" w:lineRule="auto"/>
              <w:rPr>
                <w:rFonts w:ascii="Arial" w:hAnsi="Arial"/>
                <w:szCs w:val="21"/>
              </w:rPr>
            </w:pPr>
            <w:r>
              <w:rPr>
                <w:rFonts w:hint="eastAsia" w:ascii="宋体" w:hAnsi="宋体" w:cs="宋体"/>
                <w:color w:val="000000"/>
                <w:sz w:val="22"/>
              </w:rPr>
              <w:t xml:space="preserve">★</w:t>
            </w:r>
            <w:r>
              <w:rPr>
                <w:rFonts w:hint="eastAsia" w:ascii="Arial" w:hAnsi="Arial"/>
                <w:szCs w:val="21"/>
              </w:rPr>
              <w:t xml:space="preserve">五方对讲（卖方提供电梯井道内的全部连接电缆及安装辅材、电话）；</w:t>
            </w:r>
            <w:r>
              <w:rPr>
                <w:rFonts w:ascii="Arial" w:hAnsi="Arial"/>
                <w:szCs w:val="21"/>
              </w:rPr>
            </w:r>
            <w:r/>
          </w:p>
          <w:p>
            <w:pPr>
              <w:pStyle w:val="956"/>
              <w:spacing w:line="360" w:lineRule="auto"/>
              <w:rPr>
                <w:rFonts w:hint="eastAsia" w:ascii="Arial" w:hAnsi="Arial"/>
                <w:szCs w:val="21"/>
              </w:rPr>
            </w:pPr>
            <w:r>
              <w:rPr>
                <w:rFonts w:hint="eastAsia" w:ascii="Arial" w:hAnsi="Arial"/>
                <w:szCs w:val="21"/>
              </w:rPr>
              <w:t xml:space="preserve">视频监控接口预留（卖方提供电梯井道内的全部连接电缆及安装辅材）。</w:t>
            </w:r>
            <w:r>
              <w:rPr>
                <w:rFonts w:hint="eastAsia" w:ascii="Arial" w:hAnsi="Arial"/>
                <w:szCs w:val="21"/>
              </w:rPr>
            </w:r>
            <w:r/>
          </w:p>
        </w:tc>
      </w:tr>
    </w:tbl>
    <w:p>
      <w:pPr>
        <w:pStyle w:val="956"/>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bookmarkEnd w:id="195"/>
      <w:r>
        <w:rPr>
          <w:rFonts w:hint="eastAsia" w:ascii="宋体" w:hAnsi="宋体" w:eastAsia="宋体" w:cs="宋体"/>
          <w:bCs/>
          <w:color w:val="000000"/>
          <w:sz w:val="24"/>
          <w:szCs w:val="24"/>
          <w:lang w:val="en-US" w:eastAsia="zh-CN"/>
        </w:rPr>
      </w:r>
      <w:r/>
    </w:p>
    <w:p>
      <w:pPr>
        <w:pStyle w:val="956"/>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Times New Roman"/>
          <w:b w:val="0"/>
          <w:bCs w:val="0"/>
          <w:i w:val="0"/>
          <w:iCs w:val="0"/>
          <w:color w:val="000000"/>
          <w:sz w:val="24"/>
          <w:u w:val="none"/>
          <w:lang w:val="en-US" w:eastAsia="zh-CN"/>
        </w:rPr>
        <w:t xml:space="preserve">★</w:t>
      </w:r>
      <w:r>
        <w:rPr>
          <w:rFonts w:hint="eastAsia" w:ascii="宋体" w:hAnsi="宋体" w:eastAsia="宋体" w:cs="宋体"/>
          <w:color w:val="000000"/>
          <w:sz w:val="24"/>
          <w:szCs w:val="24"/>
          <w:lang w:val="en-US" w:eastAsia="zh-CN"/>
        </w:rPr>
        <w:t xml:space="preserve">2.其他技术要求 </w:t>
      </w:r>
      <w:r>
        <w:rPr>
          <w:rFonts w:hint="eastAsia" w:ascii="宋体" w:hAnsi="宋体" w:eastAsia="宋体" w:cs="宋体"/>
          <w:color w:val="000000"/>
          <w:sz w:val="24"/>
          <w:szCs w:val="24"/>
          <w:lang w:val="en-US" w:eastAsia="zh-CN"/>
        </w:rPr>
      </w:r>
      <w:r/>
    </w:p>
    <w:p>
      <w:pPr>
        <w:pStyle w:val="956"/>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（1）供应商负责新电梯制造、运输、现场安装调试、向政府相关部门报验并承担相关费用。最终得到政府相关部门验收合格、取得新电梯特种设备注册登记证为止，且为交钥匙工程。</w:t>
      </w:r>
      <w:r>
        <w:rPr>
          <w:rFonts w:hint="eastAsia" w:ascii="宋体" w:hAnsi="宋体" w:eastAsia="宋体" w:cs="宋体"/>
          <w:color w:val="000000"/>
          <w:sz w:val="24"/>
          <w:szCs w:val="24"/>
          <w:lang w:val="en-US" w:eastAsia="zh-CN"/>
        </w:rPr>
      </w:r>
      <w:r/>
    </w:p>
    <w:p>
      <w:pPr>
        <w:pStyle w:val="956"/>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（2）本次采购的电梯，要求为未使用过的、合格的全新产品。</w:t>
      </w:r>
      <w:r>
        <w:rPr>
          <w:rFonts w:hint="eastAsia" w:ascii="宋体" w:hAnsi="宋体" w:eastAsia="宋体" w:cs="宋体"/>
          <w:color w:val="000000"/>
          <w:sz w:val="24"/>
          <w:szCs w:val="24"/>
          <w:lang w:val="en-US" w:eastAsia="zh-CN"/>
        </w:rPr>
      </w:r>
      <w:r/>
    </w:p>
    <w:p>
      <w:pPr>
        <w:pStyle w:val="956"/>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（3）本次采购的电梯，执行宁政办发[2015]67号文《南京市关于推行电梯安全责任保险的实施意见》，由供应商负责维保期内的所有保险费用。</w:t>
      </w:r>
      <w:r>
        <w:rPr>
          <w:rFonts w:hint="eastAsia" w:ascii="宋体" w:hAnsi="宋体" w:eastAsia="宋体" w:cs="宋体"/>
          <w:color w:val="000000"/>
          <w:sz w:val="24"/>
          <w:szCs w:val="24"/>
          <w:lang w:val="en-US" w:eastAsia="zh-CN"/>
        </w:rPr>
      </w:r>
      <w:r/>
    </w:p>
    <w:p>
      <w:pPr>
        <w:pStyle w:val="956"/>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p>
      <w:pPr>
        <w:pStyle w:val="956"/>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Times New Roman"/>
          <w:b w:val="0"/>
          <w:bCs w:val="0"/>
          <w:i w:val="0"/>
          <w:iCs w:val="0"/>
          <w:color w:val="000000"/>
          <w:sz w:val="24"/>
          <w:u w:val="none"/>
          <w:lang w:val="en-US" w:eastAsia="zh-CN"/>
        </w:rPr>
        <w:t xml:space="preserve">★</w:t>
      </w:r>
      <w:r>
        <w:rPr>
          <w:rFonts w:hint="eastAsia" w:ascii="宋体" w:hAnsi="宋体" w:eastAsia="宋体" w:cs="宋体"/>
          <w:bCs/>
          <w:color w:val="000000"/>
          <w:sz w:val="24"/>
          <w:szCs w:val="24"/>
        </w:rPr>
        <w:t xml:space="preserve">（二）商务要求</w:t>
      </w:r>
      <w:r>
        <w:rPr>
          <w:rFonts w:hint="eastAsia" w:ascii="宋体" w:hAnsi="宋体" w:eastAsia="宋体" w:cs="宋体"/>
          <w:bCs/>
          <w:color w:val="000000"/>
          <w:sz w:val="24"/>
          <w:szCs w:val="24"/>
        </w:rPr>
      </w:r>
      <w:r/>
    </w:p>
    <w:p>
      <w:pPr>
        <w:pStyle w:val="956"/>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ascii="宋体" w:hAnsi="宋体" w:eastAsia="宋体" w:cs="宋体"/>
          <w:color w:val="000000"/>
          <w:sz w:val="24"/>
          <w:szCs w:val="24"/>
          <w:lang w:val="en-US" w:eastAsia="zh-CN"/>
        </w:rPr>
        <w:t xml:space="preserve">报价要求</w:t>
      </w:r>
      <w:r>
        <w:rPr>
          <w:rFonts w:ascii="宋体" w:hAnsi="宋体" w:eastAsia="宋体" w:cs="宋体"/>
          <w:color w:val="000000"/>
          <w:sz w:val="24"/>
          <w:szCs w:val="24"/>
          <w:lang w:val="en-US" w:eastAsia="zh-CN"/>
        </w:rPr>
      </w:r>
      <w:r/>
    </w:p>
    <w:p>
      <w:pPr>
        <w:pStyle w:val="956"/>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（1）投标报价为固定总价，建议供应商在投标前勘察现场，数据以现场实测为准，并充分考虑所有相关因素及各类市场风险和政策性调整确定风险系数计入投标总价，今后不作调整。</w:t>
      </w:r>
      <w:r>
        <w:rPr>
          <w:rFonts w:hint="eastAsia" w:ascii="宋体" w:hAnsi="宋体" w:eastAsia="宋体" w:cs="宋体"/>
          <w:color w:val="000000"/>
          <w:sz w:val="24"/>
          <w:szCs w:val="24"/>
          <w:lang w:val="en-US" w:eastAsia="zh-CN"/>
        </w:rPr>
      </w:r>
      <w:r/>
    </w:p>
    <w:p>
      <w:pPr>
        <w:pStyle w:val="956"/>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rFonts w:hint="eastAsia" w:ascii="宋体" w:hAnsi="宋体" w:eastAsia="宋体" w:cs="宋体"/>
          <w:color w:val="000000"/>
          <w:sz w:val="24"/>
          <w:szCs w:val="24"/>
          <w:lang w:val="en-US" w:eastAsia="zh-CN"/>
        </w:rPr>
      </w:r>
      <w:r/>
    </w:p>
    <w:p>
      <w:pPr>
        <w:pStyle w:val="956"/>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现场不提供办公、住宿场所，供应商自行考虑相关费用，相关费用已包含在本次报价中。电源提供二级箱接入点，相关使用费用，供应商自行考虑，与总承包单位结算，相关费用已包含在本次报价中。水源提供地面接入点，相关使用费用，供应商自行考虑，与总承包单位结算，相关费用已包含在本次报价中。</w:t>
      </w:r>
      <w:r>
        <w:rPr>
          <w:rFonts w:hint="eastAsia" w:ascii="宋体" w:hAnsi="宋体" w:eastAsia="宋体" w:cs="宋体"/>
          <w:color w:val="000000"/>
          <w:sz w:val="24"/>
          <w:szCs w:val="24"/>
          <w:lang w:val="en-US" w:eastAsia="zh-CN"/>
        </w:rPr>
      </w:r>
      <w:r/>
    </w:p>
    <w:p>
      <w:pPr>
        <w:pStyle w:val="956"/>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（4）供应商的任何错漏、优惠、竞争性报价不得作为减轻责任、减少服务、增加收费、降低服务质量的理由。</w:t>
      </w:r>
      <w:r>
        <w:rPr>
          <w:rFonts w:hint="eastAsia" w:ascii="宋体" w:hAnsi="宋体" w:eastAsia="宋体" w:cs="宋体"/>
          <w:color w:val="000000"/>
          <w:sz w:val="24"/>
          <w:szCs w:val="24"/>
          <w:lang w:val="en-US" w:eastAsia="zh-CN"/>
        </w:rPr>
      </w:r>
      <w:r/>
    </w:p>
    <w:p>
      <w:pPr>
        <w:pStyle w:val="956"/>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（5）供应商报价除包含招标文件中列明的项目外，还应包括保障产品正常使用应当具有的物资和服务，对产品正常使用应当具有的物资和服务理解不一致的以采购单位理解为准。</w:t>
      </w:r>
      <w:r>
        <w:rPr>
          <w:rFonts w:hint="eastAsia" w:ascii="宋体" w:hAnsi="宋体" w:eastAsia="宋体" w:cs="宋体"/>
          <w:color w:val="000000"/>
          <w:sz w:val="24"/>
          <w:szCs w:val="24"/>
          <w:lang w:val="en-US" w:eastAsia="zh-CN"/>
        </w:rPr>
      </w:r>
      <w:r/>
    </w:p>
    <w:p>
      <w:pPr>
        <w:pStyle w:val="956"/>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2.实施要求</w:t>
      </w:r>
      <w:r>
        <w:rPr>
          <w:rFonts w:hint="eastAsia" w:ascii="宋体" w:hAnsi="宋体" w:eastAsia="宋体" w:cs="宋体"/>
          <w:color w:val="000000"/>
          <w:sz w:val="24"/>
          <w:szCs w:val="24"/>
          <w:lang w:val="en-US" w:eastAsia="zh-CN"/>
        </w:rPr>
      </w:r>
      <w:r/>
    </w:p>
    <w:p>
      <w:pPr>
        <w:pStyle w:val="956"/>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（1）总体要求</w:t>
      </w:r>
      <w:r>
        <w:rPr>
          <w:rFonts w:hint="eastAsia" w:ascii="宋体" w:hAnsi="宋体" w:eastAsia="宋体" w:cs="宋体"/>
          <w:color w:val="000000"/>
          <w:sz w:val="24"/>
          <w:szCs w:val="24"/>
          <w:lang w:val="en-US" w:eastAsia="zh-CN"/>
        </w:rPr>
      </w:r>
      <w:r/>
    </w:p>
    <w:p>
      <w:pPr>
        <w:pStyle w:val="956"/>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①供应商提供所需全部电梯设备、材料，运抵采购人工地现场，负责安装、调试，直至通过采购人所在地特种设备检验机构验收合格，获得特种设备检验机构发给的验收合格证，交付采购人使用，即交钥匙工程。</w:t>
      </w:r>
      <w:r>
        <w:rPr>
          <w:rFonts w:hint="eastAsia" w:ascii="宋体" w:hAnsi="宋体" w:eastAsia="宋体" w:cs="宋体"/>
          <w:color w:val="000000"/>
          <w:sz w:val="24"/>
          <w:szCs w:val="24"/>
          <w:lang w:val="en-US" w:eastAsia="zh-CN"/>
        </w:rPr>
      </w:r>
      <w:r/>
    </w:p>
    <w:p>
      <w:pPr>
        <w:pStyle w:val="956"/>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②本项目为交钥匙工程。供应商有义务保证采购人系统的功能性和完整性，未在招标文件中明示的附配件，供应商应予以补充。如项目实施过程中因缺少线材辅料、配件或服务导致采购人系统无法正常运行的，供应商须提供相关材料，以上所有相关费用包含在本次项目报价中。</w:t>
      </w:r>
      <w:r>
        <w:rPr>
          <w:rFonts w:hint="eastAsia" w:ascii="宋体" w:hAnsi="宋体" w:eastAsia="宋体" w:cs="宋体"/>
          <w:color w:val="000000"/>
          <w:sz w:val="24"/>
          <w:szCs w:val="24"/>
          <w:lang w:val="en-US" w:eastAsia="zh-CN"/>
        </w:rPr>
      </w:r>
      <w:r/>
    </w:p>
    <w:p>
      <w:pPr>
        <w:pStyle w:val="956"/>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③供应商应为其项目实施人员办理各项保险，保险费由中标供应商承担，加强安全管理，严格操作规程，在货物运输、实施过程中如出现任何安全事故，责任由中标供应商承担。</w:t>
      </w:r>
      <w:r>
        <w:rPr>
          <w:rFonts w:hint="eastAsia" w:ascii="宋体" w:hAnsi="宋体" w:eastAsia="宋体" w:cs="宋体"/>
          <w:color w:val="000000"/>
          <w:sz w:val="24"/>
          <w:szCs w:val="24"/>
          <w:lang w:val="en-US" w:eastAsia="zh-CN"/>
        </w:rPr>
      </w:r>
      <w:r/>
    </w:p>
    <w:p>
      <w:pPr>
        <w:pStyle w:val="956"/>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（2）质量要求</w:t>
      </w:r>
      <w:r>
        <w:rPr>
          <w:rFonts w:hint="eastAsia" w:ascii="宋体" w:hAnsi="宋体" w:eastAsia="宋体" w:cs="宋体"/>
          <w:color w:val="000000"/>
          <w:sz w:val="24"/>
          <w:szCs w:val="24"/>
          <w:lang w:val="en-US" w:eastAsia="zh-CN"/>
        </w:rPr>
      </w:r>
      <w:r/>
    </w:p>
    <w:p>
      <w:pPr>
        <w:pStyle w:val="956"/>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①供应商应保证货物是全新、未使用过的、符合国家质量检测标准的原装合格正品。</w:t>
      </w:r>
      <w:r>
        <w:rPr>
          <w:rFonts w:hint="eastAsia" w:ascii="宋体" w:hAnsi="宋体" w:eastAsia="宋体" w:cs="宋体"/>
          <w:color w:val="000000"/>
          <w:sz w:val="24"/>
          <w:szCs w:val="24"/>
          <w:lang w:val="en-US" w:eastAsia="zh-CN"/>
        </w:rPr>
      </w:r>
      <w:r/>
    </w:p>
    <w:p>
      <w:pPr>
        <w:pStyle w:val="956"/>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②所有设备、附（配）件应具备该类产品的功能要求，无瑕疵和缺陷，质量为合格产品，同时有明确的生产厂商或制造厂商，设备到货后应派员保管。</w:t>
      </w:r>
      <w:r>
        <w:rPr>
          <w:rFonts w:hint="eastAsia" w:ascii="宋体" w:hAnsi="宋体" w:eastAsia="宋体" w:cs="宋体"/>
          <w:color w:val="000000"/>
          <w:sz w:val="24"/>
          <w:szCs w:val="24"/>
          <w:lang w:val="en-US" w:eastAsia="zh-CN"/>
        </w:rPr>
      </w:r>
      <w:r/>
    </w:p>
    <w:p>
      <w:pPr>
        <w:pStyle w:val="956"/>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③供应商应保证提供的产品不得侵犯第三方专利权、商标权和工业设计权、版权等。否则供应商应负全部责任，并承担由此引起的一切后果。</w:t>
      </w:r>
      <w:r>
        <w:rPr>
          <w:rFonts w:hint="eastAsia" w:ascii="宋体" w:hAnsi="宋体" w:eastAsia="宋体" w:cs="宋体"/>
          <w:color w:val="000000"/>
          <w:sz w:val="24"/>
          <w:szCs w:val="24"/>
          <w:lang w:val="en-US" w:eastAsia="zh-CN"/>
        </w:rPr>
      </w:r>
      <w:r/>
    </w:p>
    <w:p>
      <w:pPr>
        <w:pStyle w:val="956"/>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④供应商提供的货物必须符合国家有关质量技术标准及相关法律、法规规定的要求。</w:t>
      </w:r>
      <w:r>
        <w:rPr>
          <w:rFonts w:hint="eastAsia" w:ascii="宋体" w:hAnsi="宋体" w:eastAsia="宋体" w:cs="宋体"/>
          <w:color w:val="000000"/>
          <w:sz w:val="24"/>
          <w:szCs w:val="24"/>
          <w:lang w:val="en-US" w:eastAsia="zh-CN"/>
        </w:rPr>
      </w:r>
      <w:r/>
    </w:p>
    <w:p>
      <w:pPr>
        <w:pStyle w:val="956"/>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⑤供应商应保证其货物在正常使用时，其使用寿命期内应具有良好的性能。货物最终验收后，供应商应对由于设计、工艺或材料的缺陷而发生的任何不足或质量问题负责，并承担由此引起的一切后果。</w:t>
      </w:r>
      <w:r>
        <w:rPr>
          <w:rFonts w:hint="eastAsia" w:ascii="宋体" w:hAnsi="宋体" w:eastAsia="宋体" w:cs="宋体"/>
          <w:color w:val="000000"/>
          <w:sz w:val="24"/>
          <w:szCs w:val="24"/>
          <w:lang w:val="en-US" w:eastAsia="zh-CN"/>
        </w:rPr>
      </w:r>
      <w:r/>
    </w:p>
    <w:p>
      <w:pPr>
        <w:pStyle w:val="956"/>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（3）验收要求</w:t>
      </w:r>
      <w:r>
        <w:rPr>
          <w:rFonts w:hint="eastAsia" w:ascii="宋体" w:hAnsi="宋体" w:eastAsia="宋体" w:cs="宋体"/>
          <w:color w:val="000000"/>
          <w:sz w:val="24"/>
          <w:szCs w:val="24"/>
          <w:lang w:val="en-US" w:eastAsia="zh-CN"/>
        </w:rPr>
      </w:r>
      <w:r/>
    </w:p>
    <w:p>
      <w:pPr>
        <w:pStyle w:val="956"/>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①验收标准：供应商提供的设备必须符合我国最新颁布的与之相关的技术规范与标准，同时须满足符合投标响应文件要求。</w:t>
      </w:r>
      <w:r>
        <w:rPr>
          <w:rFonts w:hint="eastAsia" w:ascii="宋体" w:hAnsi="宋体" w:eastAsia="宋体" w:cs="宋体"/>
          <w:color w:val="000000"/>
          <w:sz w:val="24"/>
          <w:szCs w:val="24"/>
          <w:lang w:val="en-US" w:eastAsia="zh-CN"/>
        </w:rPr>
      </w:r>
      <w:r/>
    </w:p>
    <w:p>
      <w:pPr>
        <w:pStyle w:val="956"/>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②验收包括：数量、外观、质量、性能、随机备品备件、产品合格证、电梯特种设备注册登记证、装箱单、随机资料及包装。所有设备和附配件应符合其规定的性能，无瑕疵和缺陷，质量为合格品，同时有明确的制造厂商。供应商对质量问题负责包退、包换和包修，因此发生的费用由供应商负责。</w:t>
      </w:r>
      <w:r>
        <w:rPr>
          <w:rFonts w:hint="eastAsia" w:ascii="宋体" w:hAnsi="宋体" w:eastAsia="宋体" w:cs="宋体"/>
          <w:color w:val="000000"/>
          <w:sz w:val="24"/>
          <w:szCs w:val="24"/>
          <w:lang w:val="en-US" w:eastAsia="zh-CN"/>
        </w:rPr>
      </w:r>
      <w:r/>
    </w:p>
    <w:p>
      <w:pPr>
        <w:pStyle w:val="956"/>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③所供货物必须是全新的，原装正品，完全符合国家规定的质量标准。因产品质量或安装不当导致验收不合格，应及时处理直至验收合格，期间产生的一切费用由供应商承担；若二次验收不合格，采购人有权退货。采购人在此期间保留对供应商的索赔权利。</w:t>
      </w:r>
      <w:r>
        <w:rPr>
          <w:rFonts w:hint="eastAsia" w:ascii="宋体" w:hAnsi="宋体" w:eastAsia="宋体" w:cs="宋体"/>
          <w:color w:val="000000"/>
          <w:sz w:val="24"/>
          <w:szCs w:val="24"/>
          <w:lang w:val="en-US" w:eastAsia="zh-CN"/>
        </w:rPr>
      </w:r>
      <w:r/>
    </w:p>
    <w:p>
      <w:pPr>
        <w:pStyle w:val="956"/>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④供应商授权的技术人员在最终采购方指定地点开箱、安装、调试，协同用户一起进行验收，直至设备技术指标经验收合格，出具验收报告，经最终用户同意签字才能正式交付用户使用。</w:t>
      </w:r>
      <w:r>
        <w:rPr>
          <w:rFonts w:hint="eastAsia" w:ascii="宋体" w:hAnsi="宋体" w:eastAsia="宋体" w:cs="宋体"/>
          <w:color w:val="000000"/>
          <w:sz w:val="24"/>
          <w:szCs w:val="24"/>
          <w:lang w:val="en-US" w:eastAsia="zh-CN"/>
        </w:rPr>
      </w:r>
      <w:r/>
    </w:p>
    <w:p>
      <w:pPr>
        <w:pStyle w:val="956"/>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⑤产品配置必须符合投标响应文件要求。</w:t>
      </w:r>
      <w:r>
        <w:rPr>
          <w:rFonts w:hint="eastAsia" w:ascii="宋体" w:hAnsi="宋体" w:eastAsia="宋体" w:cs="宋体"/>
          <w:color w:val="000000"/>
          <w:sz w:val="24"/>
          <w:szCs w:val="24"/>
          <w:lang w:val="en-US" w:eastAsia="zh-CN"/>
        </w:rPr>
      </w:r>
      <w:r/>
    </w:p>
    <w:p>
      <w:pPr>
        <w:pStyle w:val="956"/>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⑥项目验收时间：向政府相关部门报验，最终得到政府相关部门验收合格、取得新电梯特种设备注册登记证后七个工作日内。</w:t>
      </w:r>
      <w:r>
        <w:rPr>
          <w:rFonts w:hint="eastAsia" w:ascii="宋体" w:hAnsi="宋体" w:eastAsia="宋体" w:cs="宋体"/>
          <w:color w:val="000000"/>
          <w:sz w:val="24"/>
          <w:szCs w:val="24"/>
          <w:lang w:val="en-US" w:eastAsia="zh-CN"/>
        </w:rPr>
      </w:r>
      <w:r/>
    </w:p>
    <w:p>
      <w:pPr>
        <w:pStyle w:val="956"/>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（4）质保（维保）及售后要求</w:t>
      </w:r>
      <w:r>
        <w:rPr>
          <w:rFonts w:hint="eastAsia" w:ascii="宋体" w:hAnsi="宋体" w:eastAsia="宋体" w:cs="宋体"/>
          <w:color w:val="000000"/>
          <w:sz w:val="24"/>
          <w:szCs w:val="24"/>
          <w:lang w:val="en-US" w:eastAsia="zh-CN"/>
        </w:rPr>
      </w:r>
      <w:r/>
    </w:p>
    <w:p>
      <w:pPr>
        <w:pStyle w:val="956"/>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①质保和维保期限：本项目整体质保期不低于5年，维保期不得低于2年，所有相关费用包含在本次报价中（自验收报告签字确认之日起，进入质保期）。</w:t>
      </w:r>
      <w:r>
        <w:rPr>
          <w:rFonts w:hint="eastAsia" w:ascii="宋体" w:hAnsi="宋体" w:eastAsia="宋体" w:cs="宋体"/>
          <w:color w:val="000000"/>
          <w:sz w:val="24"/>
          <w:szCs w:val="24"/>
          <w:lang w:val="en-US" w:eastAsia="zh-CN"/>
        </w:rPr>
      </w:r>
      <w:r/>
    </w:p>
    <w:p>
      <w:pPr>
        <w:pStyle w:val="956"/>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②质保期内因设备本身缺陷造成各种故障应由供应商提供技术服务和维修（费用包含在投标总价中）。</w:t>
      </w:r>
      <w:r>
        <w:rPr>
          <w:rFonts w:hint="eastAsia" w:ascii="宋体" w:hAnsi="宋体" w:eastAsia="宋体" w:cs="宋体"/>
          <w:color w:val="000000"/>
          <w:sz w:val="24"/>
          <w:szCs w:val="24"/>
          <w:lang w:val="en-US" w:eastAsia="zh-CN"/>
        </w:rPr>
      </w:r>
      <w:r/>
    </w:p>
    <w:p>
      <w:pPr>
        <w:pStyle w:val="956"/>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③产品出现故障损坏时，供应商接到报修通知后的响应时间为30分钟，安排的维修人员在30分钟内赶到现场，一般故障1小时内解决，现场解决不了的重大故障，须从故障报修的隔天起计，3个自然日内解决。质保期后，供应商提供终生服务，在设备的设计使用寿命周期内，供应商应能保证采购人更换到原厂正宗的备件材料，确保产品的正常使用，维修费用按照材料成本收取。</w:t>
      </w:r>
      <w:r>
        <w:rPr>
          <w:rFonts w:hint="eastAsia" w:ascii="宋体" w:hAnsi="宋体" w:eastAsia="宋体" w:cs="宋体"/>
          <w:color w:val="000000"/>
          <w:sz w:val="24"/>
          <w:szCs w:val="24"/>
          <w:lang w:val="en-US" w:eastAsia="zh-CN"/>
        </w:rPr>
      </w:r>
      <w:r/>
    </w:p>
    <w:p>
      <w:pPr>
        <w:pStyle w:val="956"/>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④质保和维保期内，供应商需按照《电梯维护保养规则》最新版本的要求提供以下服务：每月、每季度、半年、全年实施定期性保养；一梯一档记录；监护（保驾）服务：当有重大活动时，或有重要领导或重要客人来访时，采购人提前通知维修部，供应商须提前对要使用的电梯进行安全运行方面的检测和确认，并在活动期间派专人对电梯进行现场监护，提醒服务，年检服务等。</w:t>
      </w:r>
      <w:r>
        <w:rPr>
          <w:rFonts w:hint="eastAsia" w:ascii="宋体" w:hAnsi="宋体" w:eastAsia="宋体" w:cs="宋体"/>
          <w:color w:val="000000"/>
          <w:sz w:val="24"/>
          <w:szCs w:val="24"/>
          <w:lang w:val="en-US" w:eastAsia="zh-CN"/>
        </w:rPr>
      </w:r>
      <w:r/>
    </w:p>
    <w:p>
      <w:pPr>
        <w:pStyle w:val="956"/>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（5）保密要求</w:t>
      </w:r>
      <w:r>
        <w:rPr>
          <w:rFonts w:hint="eastAsia" w:ascii="宋体" w:hAnsi="宋体" w:eastAsia="宋体" w:cs="宋体"/>
          <w:color w:val="000000"/>
          <w:sz w:val="24"/>
          <w:szCs w:val="24"/>
          <w:lang w:val="en-US" w:eastAsia="zh-CN"/>
        </w:rPr>
      </w:r>
      <w:r/>
    </w:p>
    <w:p>
      <w:pPr>
        <w:pStyle w:val="956"/>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供应商不得将在履行本合同中知悉的采购人任何信息随意泄露、擅自使用。如违反本条款规定，供应商应当承担相应的法律责任。</w:t>
      </w:r>
      <w:r>
        <w:rPr>
          <w:rFonts w:hint="eastAsia" w:ascii="宋体" w:hAnsi="宋体" w:eastAsia="宋体" w:cs="宋体"/>
          <w:color w:val="000000"/>
          <w:sz w:val="24"/>
          <w:szCs w:val="24"/>
          <w:lang w:val="en-US" w:eastAsia="zh-CN"/>
        </w:rPr>
      </w:r>
      <w:r/>
    </w:p>
    <w:p>
      <w:pPr>
        <w:pStyle w:val="956"/>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w:t>
      </w:r>
      <w:r>
        <w:rPr>
          <w:rFonts w:ascii="宋体" w:hAnsi="宋体" w:eastAsia="宋体" w:cs="宋体"/>
          <w:bCs/>
          <w:color w:val="000000"/>
          <w:sz w:val="24"/>
          <w:szCs w:val="24"/>
          <w:highlight w:val="none"/>
          <w:lang w:val="en-US" w:eastAsia="zh-CN"/>
        </w:rPr>
        <w:t xml:space="preserve">付款条件</w:t>
      </w:r>
      <w:r>
        <w:rPr>
          <w:rFonts w:ascii="宋体" w:hAnsi="宋体" w:eastAsia="宋体" w:cs="宋体"/>
          <w:bCs/>
          <w:color w:val="000000"/>
          <w:sz w:val="24"/>
          <w:szCs w:val="24"/>
          <w:highlight w:val="none"/>
          <w:lang w:val="en-US" w:eastAsia="zh-CN"/>
        </w:rPr>
      </w:r>
      <w:r/>
    </w:p>
    <w:p>
      <w:pPr>
        <w:pStyle w:val="956"/>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ascii="宋体" w:hAnsi="宋体" w:eastAsia="宋体" w:cs="宋体"/>
          <w:color w:val="000000"/>
          <w:sz w:val="24"/>
          <w:szCs w:val="24"/>
          <w:lang w:val="en-US" w:eastAsia="zh-CN"/>
        </w:rPr>
      </w:r>
      <w:r/>
    </w:p>
    <w:p>
      <w:pPr>
        <w:pStyle w:val="956"/>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w:t>
      </w:r>
      <w:r>
        <w:rPr>
          <w:rFonts w:ascii="宋体" w:hAnsi="宋体" w:eastAsia="宋体" w:cs="宋体"/>
          <w:color w:val="000000"/>
          <w:sz w:val="24"/>
          <w:szCs w:val="24"/>
        </w:rPr>
        <w:t xml:space="preserve">交付时间</w:t>
      </w:r>
      <w:r>
        <w:rPr>
          <w:rFonts w:ascii="宋体" w:hAnsi="宋体" w:eastAsia="宋体" w:cs="宋体"/>
          <w:color w:val="000000"/>
          <w:sz w:val="24"/>
          <w:szCs w:val="24"/>
          <w:lang w:val="en-US" w:eastAsia="zh-CN"/>
        </w:rPr>
        <w:t xml:space="preserve">及地点</w:t>
      </w:r>
      <w:r>
        <w:rPr>
          <w:rFonts w:ascii="宋体" w:hAnsi="宋体" w:eastAsia="宋体" w:cs="宋体"/>
          <w:color w:val="000000"/>
          <w:sz w:val="24"/>
          <w:szCs w:val="24"/>
          <w:lang w:val="en-US" w:eastAsia="zh-CN"/>
        </w:rPr>
      </w:r>
      <w:r/>
    </w:p>
    <w:p>
      <w:pPr>
        <w:pStyle w:val="956"/>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（1）交付时间：</w:t>
      </w:r>
      <w:r>
        <w:rPr>
          <w:rFonts w:hint="eastAsia" w:ascii="宋体" w:hAnsi="宋体" w:eastAsia="宋体" w:cs="宋体"/>
          <w:color w:val="000000"/>
          <w:sz w:val="24"/>
          <w:szCs w:val="24"/>
          <w:lang w:val="en-US" w:eastAsia="zh-CN"/>
        </w:rPr>
        <w:t xml:space="preserve">签订合同后60天内完成本项目（包含取得使用合格证所需时间），将所有设备安装到位通过验收并交付采购人使用。</w:t>
      </w:r>
      <w:r>
        <w:rPr>
          <w:rFonts w:hint="eastAsia" w:ascii="宋体" w:hAnsi="宋体" w:eastAsia="宋体" w:cs="宋体"/>
          <w:color w:val="000000"/>
          <w:sz w:val="24"/>
          <w:szCs w:val="24"/>
          <w:lang w:val="en-US" w:eastAsia="zh-CN"/>
        </w:rPr>
      </w:r>
      <w:r/>
    </w:p>
    <w:p>
      <w:pPr>
        <w:pStyle w:val="956"/>
        <w:ind w:firstLine="480"/>
        <w:keepLines w:val="0"/>
        <w:keepNext w:val="0"/>
        <w:pageBreakBefore w:val="0"/>
        <w:spacing w:line="264" w:lineRule="auto"/>
        <w:widowControl w:val="off"/>
        <w:rPr>
          <w:rFonts w:hint="eastAsia" w:ascii="宋体" w:hAnsi="宋体" w:eastAsia="宋体" w:cs="宋体"/>
          <w:color w:val="000000"/>
          <w:sz w:val="24"/>
          <w:szCs w:val="24"/>
          <w:lang w:eastAsia="zh-CN"/>
        </w:rPr>
      </w:pPr>
      <w:r>
        <w:rPr>
          <w:rFonts w:ascii="宋体" w:hAnsi="宋体" w:eastAsia="宋体" w:cs="宋体"/>
          <w:color w:val="000000"/>
          <w:sz w:val="24"/>
          <w:szCs w:val="24"/>
        </w:rPr>
        <w:t xml:space="preserve">（2）交付地点：采购人指定地点</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956"/>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5.履约保证金</w:t>
      </w:r>
      <w:r>
        <w:rPr>
          <w:rFonts w:hint="eastAsia" w:ascii="宋体" w:hAnsi="宋体" w:eastAsia="宋体" w:cs="宋体"/>
          <w:color w:val="000000"/>
          <w:sz w:val="24"/>
          <w:szCs w:val="24"/>
          <w:lang w:val="en-US" w:eastAsia="zh-CN"/>
        </w:rPr>
      </w:r>
      <w:r/>
    </w:p>
    <w:p>
      <w:pPr>
        <w:pStyle w:val="956"/>
        <w:ind w:firstLine="480"/>
        <w:keepLines w:val="0"/>
        <w:keepNext w:val="0"/>
        <w:pageBreakBefore w:val="0"/>
        <w:spacing w:line="264" w:lineRule="auto"/>
        <w:widowControl w:val="off"/>
        <w:rPr>
          <w:rFonts w:hint="eastAsia"/>
          <w:color w:val="000000"/>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hint="eastAsia"/>
          <w:color w:val="000000"/>
          <w:lang w:val="en-US" w:eastAsia="zh-CN"/>
        </w:rPr>
      </w:r>
      <w:r/>
    </w:p>
    <w:p>
      <w:pPr>
        <w:pStyle w:val="956"/>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bookmarkStart w:id="196" w:name="OLE_LINK1"/>
      <w:r>
        <w:rPr>
          <w:rFonts w:hint="eastAsia" w:ascii="宋体" w:hAnsi="宋体" w:eastAsia="宋体" w:cs="宋体"/>
          <w:bCs/>
          <w:color w:val="000000"/>
          <w:sz w:val="24"/>
          <w:szCs w:val="24"/>
          <w:highlight w:val="none"/>
          <w:lang w:val="en-US" w:eastAsia="zh-CN"/>
        </w:rPr>
        <w:t xml:space="preserve">6.其他要求</w:t>
      </w:r>
      <w:r>
        <w:rPr>
          <w:rFonts w:hint="eastAsia" w:ascii="宋体" w:hAnsi="宋体" w:eastAsia="宋体" w:cs="宋体"/>
          <w:bCs/>
          <w:color w:val="000000"/>
          <w:sz w:val="24"/>
          <w:szCs w:val="24"/>
          <w:highlight w:val="none"/>
          <w:lang w:val="en-US" w:eastAsia="zh-CN"/>
        </w:rPr>
      </w:r>
      <w:r/>
    </w:p>
    <w:p>
      <w:pPr>
        <w:pStyle w:val="956"/>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bookmarkEnd w:id="196"/>
      <w:r>
        <w:rPr>
          <w:rFonts w:hint="eastAsia" w:ascii="宋体" w:hAnsi="宋体" w:eastAsia="宋体" w:cs="宋体"/>
          <w:bCs w:val="0"/>
          <w:color w:val="000000"/>
          <w:sz w:val="24"/>
          <w:szCs w:val="24"/>
          <w:lang w:val="en-US" w:eastAsia="zh-CN"/>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eastAsia="宋体" w:cs="宋体"/>
          <w:bCs w:val="0"/>
          <w:color w:val="000000"/>
          <w:sz w:val="24"/>
          <w:szCs w:val="24"/>
          <w:lang w:val="en-US" w:eastAsia="zh-CN"/>
        </w:rPr>
      </w:r>
      <w:r/>
    </w:p>
    <w:p>
      <w:pPr>
        <w:pStyle w:val="956"/>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hint="eastAsia" w:ascii="宋体" w:hAnsi="宋体" w:eastAsia="宋体" w:cs="宋体"/>
          <w:bCs w:val="0"/>
          <w:color w:val="000000"/>
          <w:sz w:val="24"/>
          <w:szCs w:val="24"/>
          <w:lang w:val="en-US" w:eastAsia="zh-CN"/>
        </w:rPr>
      </w:r>
      <w:r/>
    </w:p>
    <w:p>
      <w:pPr>
        <w:pStyle w:val="956"/>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p>
      <w:pPr>
        <w:pStyle w:val="956"/>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bookmarkStart w:id="197" w:name="_Toc120614281"/>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第五章  评标方法与评标标准</w:t>
      </w:r>
      <w:r>
        <w:rPr>
          <w:rFonts w:hint="eastAsia" w:ascii="方正小标宋简体" w:hAnsi="方正小标宋简体" w:eastAsia="方正小标宋简体" w:cs="方正小标宋简体"/>
          <w:color w:val="000000"/>
          <w:sz w:val="36"/>
          <w:szCs w:val="36"/>
        </w:rPr>
      </w:r>
      <w:r/>
    </w:p>
    <w:p>
      <w:pPr>
        <w:pStyle w:val="956"/>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pStyle w:val="956"/>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w:t>
      </w:r>
      <w:r>
        <w:rPr>
          <w:rFonts w:hint="eastAsia" w:ascii="黑体" w:hAnsi="黑体" w:eastAsia="黑体" w:cs="黑体"/>
          <w:b w:val="0"/>
          <w:bCs w:val="0"/>
          <w:color w:val="000000"/>
          <w:sz w:val="24"/>
          <w:szCs w:val="24"/>
        </w:rPr>
        <w:t xml:space="preserve">评标</w:t>
      </w:r>
      <w:r>
        <w:rPr>
          <w:rFonts w:hint="eastAsia" w:ascii="黑体" w:hAnsi="黑体" w:eastAsia="黑体" w:cs="黑体"/>
          <w:b w:val="0"/>
          <w:bCs w:val="0"/>
          <w:color w:val="000000"/>
          <w:sz w:val="24"/>
          <w:szCs w:val="24"/>
          <w:lang w:eastAsia="zh-CN"/>
        </w:rPr>
        <w:t xml:space="preserve">方法</w:t>
      </w:r>
      <w:r>
        <w:rPr>
          <w:rFonts w:hint="eastAsia" w:ascii="黑体" w:hAnsi="黑体" w:eastAsia="黑体" w:cs="黑体"/>
          <w:b w:val="0"/>
          <w:bCs w:val="0"/>
          <w:color w:val="000000"/>
          <w:sz w:val="24"/>
          <w:szCs w:val="24"/>
          <w:lang w:eastAsia="zh-CN"/>
        </w:rPr>
      </w:r>
      <w:r/>
    </w:p>
    <w:p>
      <w:pPr>
        <w:pStyle w:val="956"/>
        <w:ind w:firstLine="480"/>
        <w:keepLines w:val="0"/>
        <w:keepNext w:val="0"/>
        <w:pageBreakBefore w:val="0"/>
        <w:spacing w:line="264"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采用综合评分法</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评标结果按评审后得分由高到低顺序排列。得分相同的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按投标报价由低到高顺序排列。得分且投标报价相同的</w:t>
      </w:r>
      <w:r>
        <w:rPr>
          <w:rFonts w:hint="eastAsia" w:ascii="宋体" w:hAnsi="宋体" w:eastAsia="宋体" w:cs="宋体"/>
          <w:sz w:val="24"/>
          <w:szCs w:val="24"/>
          <w:lang w:eastAsia="zh-CN"/>
        </w:rPr>
        <w:t xml:space="preserve">，按“</w:t>
      </w:r>
      <w:r>
        <w:rPr>
          <w:rFonts w:hint="eastAsia" w:ascii="宋体" w:hAnsi="宋体" w:eastAsia="宋体" w:cs="宋体"/>
          <w:color w:val="000000"/>
          <w:sz w:val="24"/>
          <w:szCs w:val="24"/>
          <w:highlight w:val="none"/>
          <w:lang w:eastAsia="zh-CN"/>
        </w:rPr>
        <w:t xml:space="preserve">三、评标标准</w:t>
      </w:r>
      <w:r>
        <w:rPr>
          <w:rFonts w:hint="eastAsia" w:ascii="宋体" w:hAnsi="宋体" w:eastAsia="宋体" w:cs="宋体"/>
          <w:color w:val="000000"/>
          <w:sz w:val="24"/>
          <w:szCs w:val="24"/>
          <w:highlight w:val="none"/>
          <w:lang w:eastAsia="zh-CN"/>
        </w:rPr>
        <w:t xml:space="preserve">中</w:t>
      </w:r>
      <w:r>
        <w:rPr>
          <w:rFonts w:hint="eastAsia" w:ascii="宋体" w:hAnsi="宋体" w:eastAsia="宋体" w:cs="Times New Roman"/>
          <w:color w:val="000000"/>
          <w:sz w:val="24"/>
          <w:szCs w:val="24"/>
          <w:highlight w:val="none"/>
          <w:lang w:val="en-US" w:eastAsia="zh-CN"/>
        </w:rPr>
        <w:t xml:space="preserve">2.技术</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lang w:eastAsia="zh-CN"/>
        </w:rPr>
        <w:t xml:space="preserve">得分由高到低顺序排列。</w:t>
      </w:r>
      <w:r>
        <w:rPr>
          <w:rFonts w:hint="eastAsia" w:ascii="宋体" w:hAnsi="宋体" w:eastAsia="宋体" w:cs="宋体"/>
          <w:color w:val="000000"/>
          <w:sz w:val="24"/>
          <w:szCs w:val="24"/>
          <w:lang w:val="en-US" w:eastAsia="zh-CN"/>
        </w:rPr>
        <w:t xml:space="preserve">在</w:t>
      </w:r>
      <w:r>
        <w:rPr>
          <w:rFonts w:hint="eastAsia" w:ascii="宋体" w:hAnsi="宋体" w:eastAsia="宋体" w:cs="宋体"/>
          <w:color w:val="000000"/>
          <w:sz w:val="24"/>
          <w:szCs w:val="24"/>
          <w:lang w:eastAsia="zh-CN"/>
        </w:rPr>
        <w:t xml:space="preserve">投标文件满足招标文件全部实质性要求</w:t>
      </w:r>
      <w:r>
        <w:rPr>
          <w:rFonts w:hint="eastAsia" w:ascii="宋体" w:hAnsi="宋体" w:eastAsia="宋体" w:cs="宋体"/>
          <w:color w:val="000000"/>
          <w:sz w:val="24"/>
          <w:szCs w:val="24"/>
          <w:lang w:val="en-US" w:eastAsia="zh-CN"/>
        </w:rPr>
        <w:t xml:space="preserve">的供应商中</w:t>
      </w:r>
      <w:r>
        <w:rPr>
          <w:rFonts w:hint="eastAsia" w:ascii="宋体" w:hAnsi="宋体" w:eastAsia="宋体" w:cs="宋体"/>
          <w:color w:val="000000"/>
          <w:sz w:val="24"/>
          <w:szCs w:val="24"/>
          <w:lang w:eastAsia="zh-CN"/>
        </w:rPr>
        <w:t xml:space="preserve">，按照评审得分</w:t>
      </w:r>
      <w:r>
        <w:rPr>
          <w:rFonts w:hint="eastAsia" w:ascii="宋体" w:hAnsi="宋体" w:eastAsia="宋体" w:cs="宋体"/>
          <w:color w:val="000000"/>
          <w:sz w:val="24"/>
          <w:szCs w:val="24"/>
          <w:lang w:val="en-US" w:eastAsia="zh-CN"/>
        </w:rPr>
        <w:t xml:space="preserve">由高到低推荐</w:t>
      </w:r>
      <w:r>
        <w:rPr>
          <w:rFonts w:hint="eastAsia" w:ascii="宋体" w:hAnsi="宋体" w:eastAsia="宋体" w:cs="Times New Roman"/>
          <w:color w:val="000000" w:themeColor="text1"/>
          <w:sz w:val="24"/>
          <w:szCs w:val="24"/>
          <w:highlight w:val="none"/>
          <w:lang w:val="en-US" w:eastAsia="zh-CN"/>
        </w:rPr>
        <w:t xml:space="preserve">3</w:t>
      </w:r>
      <w:r>
        <w:rPr>
          <w:rFonts w:hint="eastAsia" w:ascii="宋体" w:hAnsi="宋体" w:eastAsia="宋体" w:cs="Times New Roman"/>
          <w:color w:val="000000" w:themeColor="text1"/>
          <w:sz w:val="24"/>
          <w:szCs w:val="24"/>
          <w:highlight w:val="none"/>
          <w:lang w:eastAsia="zh-CN"/>
        </w:rPr>
        <w:t xml:space="preserve">名</w:t>
      </w:r>
      <w:r>
        <w:rPr>
          <w:rFonts w:hint="eastAsia" w:ascii="宋体" w:hAnsi="宋体" w:eastAsia="宋体" w:cs="宋体"/>
          <w:sz w:val="24"/>
          <w:szCs w:val="24"/>
          <w:lang w:eastAsia="zh-CN"/>
        </w:rPr>
        <w:t xml:space="preserve">中标候选人。</w:t>
      </w:r>
      <w:r>
        <w:rPr>
          <w:rFonts w:hint="eastAsia" w:ascii="宋体" w:hAnsi="宋体" w:eastAsia="宋体" w:cs="宋体"/>
          <w:sz w:val="24"/>
          <w:szCs w:val="24"/>
          <w:lang w:eastAsia="zh-CN"/>
        </w:rPr>
      </w:r>
      <w:r/>
    </w:p>
    <w:p>
      <w:pPr>
        <w:pStyle w:val="956"/>
        <w:ind w:firstLine="480"/>
        <w:keepLines w:val="0"/>
        <w:keepNext w:val="0"/>
        <w:pageBreakBefore w:val="0"/>
        <w:spacing w:line="264"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eastAsia="zh-CN"/>
        </w:rPr>
        <w:t xml:space="preserve">核心产品评审。多家供应商提供的核心产品品牌相同的，按一家供应商计算，评审后得分最高的同品牌供应商</w:t>
      </w:r>
      <w:r>
        <w:rPr>
          <w:rFonts w:hint="eastAsia" w:ascii="宋体" w:hAnsi="宋体" w:eastAsia="宋体" w:cs="宋体"/>
          <w:sz w:val="24"/>
          <w:szCs w:val="24"/>
          <w:lang w:val="en-US" w:eastAsia="zh-CN"/>
        </w:rPr>
        <w:t xml:space="preserve">获得中标人推荐资格</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956"/>
        <w:ind w:firstLine="480"/>
        <w:keepLines w:val="0"/>
        <w:keepNext w:val="0"/>
        <w:pageBreakBefore w:val="0"/>
        <w:spacing w:line="264" w:lineRule="auto"/>
        <w:widowControl w:val="off"/>
        <w:rPr>
          <w:rFonts w:ascii="黑体" w:hAnsi="黑体" w:eastAsia="黑体" w:cs="黑体"/>
          <w:b w:val="0"/>
          <w:bCs w:val="0"/>
          <w:color w:val="000000"/>
          <w:sz w:val="24"/>
          <w:szCs w:val="24"/>
          <w:highlight w:val="none"/>
          <w:lang w:val="en-US"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b w:val="0"/>
          <w:bCs w:val="0"/>
          <w:color w:val="000000"/>
          <w:sz w:val="24"/>
          <w:szCs w:val="24"/>
          <w:highlight w:val="none"/>
          <w:lang w:val="en-US" w:eastAsia="zh-CN"/>
        </w:rPr>
        <w:t xml:space="preserve">小微企业价格扣除</w:t>
      </w:r>
      <w:r>
        <w:rPr>
          <w:rFonts w:ascii="黑体" w:hAnsi="黑体" w:eastAsia="黑体" w:cs="黑体"/>
          <w:b w:val="0"/>
          <w:bCs w:val="0"/>
          <w:color w:val="000000"/>
          <w:sz w:val="24"/>
          <w:szCs w:val="24"/>
          <w:highlight w:val="none"/>
          <w:lang w:val="en-US" w:eastAsia="zh-CN"/>
        </w:rPr>
      </w:r>
      <w:r/>
    </w:p>
    <w:p>
      <w:pPr>
        <w:pStyle w:val="956"/>
        <w:ind w:firstLine="480"/>
        <w:keepLines w:val="0"/>
        <w:keepNext w:val="0"/>
        <w:pageBreakBefore w:val="0"/>
        <w:spacing w:line="264" w:lineRule="auto"/>
        <w:widowControl w:val="off"/>
        <w:rPr>
          <w:rFonts w:hint="eastAsia" w:ascii="宋体" w:hAnsi="宋体" w:eastAsia="宋体" w:cs="Times New Roman"/>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zh-CN"/>
        </w:rPr>
        <w:t xml:space="preserve">本项目全部货物制造商为小微企业</w:t>
      </w:r>
      <w:r>
        <w:rPr>
          <w:rFonts w:hint="eastAsia" w:ascii="宋体" w:hAnsi="宋体" w:eastAsia="宋体" w:cs="宋体"/>
          <w:color w:val="000000"/>
          <w:sz w:val="24"/>
          <w:szCs w:val="24"/>
          <w:highlight w:val="none"/>
          <w:lang w:val="zh-CN" w:eastAsia="zh-CN"/>
        </w:rPr>
        <w:t xml:space="preserve">的，</w:t>
      </w:r>
      <w:r>
        <w:rPr>
          <w:rFonts w:hint="eastAsia" w:ascii="宋体" w:hAnsi="宋体" w:eastAsia="宋体" w:cs="宋体"/>
          <w:color w:val="000000"/>
          <w:sz w:val="24"/>
          <w:szCs w:val="24"/>
          <w:highlight w:val="none"/>
        </w:rPr>
        <w:t xml:space="preserve">对报价给予</w:t>
      </w:r>
      <w:r>
        <w:rPr>
          <w:rFonts w:hint="eastAsia" w:ascii="宋体" w:hAnsi="宋体" w:eastAsia="宋体" w:cs="Times New Roman"/>
          <w:b w:val="0"/>
          <w:bCs w:val="0"/>
          <w:color w:val="000000"/>
          <w:sz w:val="24"/>
          <w:szCs w:val="24"/>
          <w:highlight w:val="none"/>
          <w:u w:val="none"/>
          <w:lang w:val="en-US" w:eastAsia="zh-CN"/>
        </w:rPr>
        <w:t xml:space="preserve">10%</w:t>
      </w:r>
      <w:r>
        <w:rPr>
          <w:rFonts w:hint="eastAsia" w:ascii="宋体" w:hAnsi="宋体" w:eastAsia="宋体" w:cs="宋体"/>
          <w:color w:val="000000"/>
          <w:sz w:val="24"/>
          <w:szCs w:val="24"/>
          <w:highlight w:val="none"/>
        </w:rPr>
        <w:t xml:space="preserve">的扣除，用扣</w:t>
      </w:r>
      <w:r>
        <w:rPr>
          <w:rFonts w:hint="eastAsia" w:ascii="宋体" w:hAnsi="宋体" w:eastAsia="宋体" w:cs="宋体"/>
          <w:sz w:val="24"/>
          <w:szCs w:val="24"/>
          <w:highlight w:val="none"/>
        </w:rPr>
        <w:t xml:space="preserve">除后的价格参与评审。</w:t>
      </w:r>
      <w:r>
        <w:rPr>
          <w:rFonts w:hint="eastAsia" w:ascii="宋体" w:hAnsi="宋体" w:eastAsia="宋体" w:cs="Times New Roman"/>
          <w:sz w:val="24"/>
          <w:szCs w:val="24"/>
          <w:highlight w:val="none"/>
          <w:lang w:eastAsia="zh-CN"/>
        </w:rPr>
      </w:r>
      <w:r/>
    </w:p>
    <w:p>
      <w:pPr>
        <w:pStyle w:val="956"/>
        <w:ind w:firstLine="480"/>
        <w:keepLines w:val="0"/>
        <w:keepNext w:val="0"/>
        <w:pageBreakBefore w:val="0"/>
        <w:spacing w:line="264" w:lineRule="auto"/>
        <w:widowControl w:val="off"/>
        <w:rPr>
          <w:rFonts w:hint="eastAsia" w:ascii="宋体" w:hAnsi="宋体" w:eastAsia="宋体" w:cs="宋体"/>
          <w:b/>
          <w:bCs/>
          <w:color w:val="0000ff"/>
          <w:sz w:val="24"/>
          <w:szCs w:val="24"/>
          <w:highlight w:val="none"/>
          <w:lang w:eastAsia="zh-CN"/>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残疾人福利性单位视同小型、微型企业，给予</w:t>
      </w:r>
      <w:r>
        <w:rPr>
          <w:rFonts w:hint="eastAsia" w:ascii="宋体" w:hAnsi="宋体"/>
          <w:sz w:val="24"/>
          <w:szCs w:val="24"/>
          <w:highlight w:val="none"/>
          <w:lang w:val="en-US" w:eastAsia="zh-CN"/>
        </w:rPr>
        <w:t xml:space="preserve">与小微企业</w:t>
      </w:r>
      <w:r>
        <w:rPr>
          <w:rFonts w:hint="eastAsia" w:ascii="宋体" w:hAnsi="宋体"/>
          <w:sz w:val="24"/>
          <w:szCs w:val="24"/>
          <w:highlight w:val="none"/>
          <w:u w:val="none"/>
          <w:lang w:val="en-US" w:eastAsia="zh-CN"/>
        </w:rPr>
        <w:t xml:space="preserve">相同</w:t>
      </w:r>
      <w:r>
        <w:rPr>
          <w:rFonts w:hint="eastAsia" w:ascii="宋体" w:hAnsi="宋体" w:eastAsia="宋体" w:cs="宋体"/>
          <w:sz w:val="24"/>
          <w:szCs w:val="24"/>
          <w:highlight w:val="none"/>
        </w:rPr>
        <w:t xml:space="preserve">的价格扣除，用扣除后的价格参与评审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监狱和戒毒企业视同小型、微型企业，给予</w:t>
      </w:r>
      <w:r>
        <w:rPr>
          <w:rFonts w:hint="eastAsia" w:ascii="宋体" w:hAnsi="宋体"/>
          <w:sz w:val="24"/>
          <w:szCs w:val="24"/>
          <w:highlight w:val="none"/>
          <w:lang w:val="en-US" w:eastAsia="zh-CN"/>
        </w:rPr>
        <w:t xml:space="preserve">与小微企业</w:t>
      </w:r>
      <w:r>
        <w:rPr>
          <w:rFonts w:hint="eastAsia" w:ascii="宋体" w:hAnsi="宋体"/>
          <w:sz w:val="24"/>
          <w:szCs w:val="24"/>
          <w:highlight w:val="none"/>
          <w:u w:val="none"/>
          <w:lang w:val="en-US" w:eastAsia="zh-CN"/>
        </w:rPr>
        <w:t xml:space="preserve">相同</w:t>
      </w:r>
      <w:r>
        <w:rPr>
          <w:rFonts w:hint="eastAsia" w:ascii="宋体" w:hAnsi="宋体" w:eastAsia="宋体" w:cs="宋体"/>
          <w:sz w:val="24"/>
          <w:szCs w:val="24"/>
          <w:highlight w:val="none"/>
        </w:rPr>
        <w:t xml:space="preserve">的价格扣除，用扣除后的价格参与评审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残疾人福利单位、监狱企业属于小型、微型企业的，不重复享受</w:t>
      </w:r>
      <w:r>
        <w:rPr>
          <w:rFonts w:hint="eastAsia" w:ascii="宋体" w:hAnsi="宋体" w:eastAsia="宋体" w:cs="宋体"/>
          <w:sz w:val="24"/>
          <w:szCs w:val="24"/>
          <w:highlight w:val="none"/>
          <w:lang w:val="en-US" w:eastAsia="zh-CN"/>
        </w:rPr>
        <w:t xml:space="preserve">价格扣除</w:t>
      </w:r>
      <w:r>
        <w:rPr>
          <w:rFonts w:hint="eastAsia" w:ascii="宋体" w:hAnsi="宋体" w:eastAsia="宋体" w:cs="宋体"/>
          <w:sz w:val="24"/>
          <w:szCs w:val="24"/>
          <w:highlight w:val="none"/>
        </w:rPr>
        <w:t xml:space="preserve">。</w:t>
      </w:r>
      <w:r>
        <w:rPr>
          <w:rFonts w:hint="eastAsia" w:ascii="宋体" w:hAnsi="宋体" w:eastAsia="宋体" w:cs="宋体"/>
          <w:b/>
          <w:bCs/>
          <w:color w:val="0000ff"/>
          <w:sz w:val="24"/>
          <w:szCs w:val="24"/>
          <w:highlight w:val="none"/>
          <w:lang w:eastAsia="zh-CN"/>
        </w:rPr>
      </w:r>
      <w:r/>
    </w:p>
    <w:p>
      <w:pPr>
        <w:pStyle w:val="956"/>
        <w:ind w:firstLine="480"/>
        <w:keepLines w:val="0"/>
        <w:keepNext w:val="0"/>
        <w:pageBreakBefore w:val="0"/>
        <w:spacing w:line="264"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956"/>
        <w:ind w:firstLine="480"/>
        <w:keepLines w:val="0"/>
        <w:keepNext w:val="0"/>
        <w:pageBreakBefore w:val="0"/>
        <w:spacing w:line="264" w:lineRule="auto"/>
        <w:widowControl w:val="off"/>
        <w:rPr>
          <w:rFonts w:hint="eastAsia"/>
          <w:lang w:eastAsia="zh-CN"/>
        </w:rPr>
      </w:pPr>
      <w:r>
        <w:rPr>
          <w:rFonts w:hint="eastAsia" w:ascii="黑体" w:hAnsi="黑体" w:eastAsia="黑体" w:cs="黑体"/>
          <w:b w:val="0"/>
          <w:bCs w:val="0"/>
          <w:color w:val="000000"/>
          <w:sz w:val="24"/>
          <w:szCs w:val="24"/>
          <w:lang w:val="en-US" w:eastAsia="zh-CN"/>
        </w:rPr>
        <w:t xml:space="preserve">三</w:t>
      </w:r>
      <w:r>
        <w:rPr>
          <w:rFonts w:hint="eastAsia" w:ascii="黑体" w:hAnsi="黑体" w:eastAsia="黑体" w:cs="黑体"/>
          <w:b w:val="0"/>
          <w:bCs w:val="0"/>
          <w:color w:val="000000"/>
          <w:sz w:val="24"/>
          <w:szCs w:val="24"/>
          <w:highlight w:val="none"/>
          <w:lang w:eastAsia="zh-CN"/>
        </w:rPr>
        <w:t xml:space="preserve">、评标标准</w:t>
      </w:r>
      <w:r>
        <w:rPr>
          <w:rFonts w:hint="eastAsia"/>
          <w:lang w:eastAsia="zh-CN"/>
        </w:rPr>
      </w:r>
      <w:r/>
    </w:p>
    <w:tbl>
      <w:tblPr>
        <w:tblStyle w:val="1072"/>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W w:w="519" w:type="dxa"/>
            <w:vAlign w:val="center"/>
            <w:textDirection w:val="lrTb"/>
            <w:noWrap w:val="false"/>
          </w:tcPr>
          <w:p>
            <w:pPr>
              <w:pStyle w:val="956"/>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序号</w:t>
            </w:r>
            <w:r>
              <w:rPr>
                <w:rFonts w:ascii="宋体" w:hAnsi="宋体" w:eastAsia="宋体" w:cs="宋体"/>
                <w:b/>
                <w:bCs/>
                <w:color w:val="000000"/>
                <w:spacing w:val="-3"/>
                <w:sz w:val="21"/>
                <w:szCs w:val="21"/>
              </w:rPr>
            </w:r>
            <w:r/>
          </w:p>
        </w:tc>
        <w:tc>
          <w:tcPr>
            <w:tcW w:w="1179" w:type="dxa"/>
            <w:vAlign w:val="center"/>
            <w:textDirection w:val="lrTb"/>
            <w:noWrap w:val="false"/>
          </w:tcPr>
          <w:p>
            <w:pPr>
              <w:pStyle w:val="956"/>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评审因素</w:t>
            </w:r>
            <w:r>
              <w:rPr>
                <w:rFonts w:ascii="宋体" w:hAnsi="宋体" w:eastAsia="宋体" w:cs="宋体"/>
                <w:b/>
                <w:bCs/>
                <w:color w:val="000000"/>
                <w:spacing w:val="-3"/>
                <w:sz w:val="21"/>
                <w:szCs w:val="21"/>
              </w:rPr>
            </w:r>
            <w:r/>
          </w:p>
        </w:tc>
        <w:tc>
          <w:tcPr>
            <w:tcW w:w="6330" w:type="dxa"/>
            <w:vAlign w:val="center"/>
            <w:textDirection w:val="lrTb"/>
            <w:noWrap w:val="false"/>
          </w:tcPr>
          <w:p>
            <w:pPr>
              <w:pStyle w:val="956"/>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评审细则</w:t>
            </w:r>
            <w:r>
              <w:rPr>
                <w:rFonts w:ascii="宋体" w:hAnsi="宋体" w:eastAsia="宋体" w:cs="宋体"/>
                <w:b/>
                <w:bCs/>
                <w:color w:val="000000"/>
                <w:spacing w:val="-3"/>
                <w:sz w:val="21"/>
                <w:szCs w:val="21"/>
              </w:rPr>
            </w:r>
            <w:r/>
          </w:p>
        </w:tc>
        <w:tc>
          <w:tcPr>
            <w:tcW w:w="647" w:type="dxa"/>
            <w:vAlign w:val="center"/>
            <w:textDirection w:val="lrTb"/>
            <w:noWrap w:val="false"/>
          </w:tcPr>
          <w:p>
            <w:pPr>
              <w:pStyle w:val="956"/>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分值</w:t>
            </w:r>
            <w:r>
              <w:rPr>
                <w:rFonts w:ascii="宋体" w:hAnsi="宋体" w:eastAsia="宋体" w:cs="宋体"/>
                <w:b/>
                <w:bCs/>
                <w:color w:val="000000"/>
                <w:spacing w:val="-3"/>
                <w:sz w:val="21"/>
                <w:szCs w:val="21"/>
              </w:rPr>
            </w:r>
            <w:r/>
          </w:p>
        </w:tc>
        <w:tc>
          <w:tcPr>
            <w:tcW w:w="900" w:type="dxa"/>
            <w:vAlign w:val="center"/>
            <w:textDirection w:val="lrTb"/>
            <w:noWrap w:val="false"/>
          </w:tcPr>
          <w:p>
            <w:pPr>
              <w:pStyle w:val="956"/>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类型</w:t>
            </w:r>
            <w:r>
              <w:rPr>
                <w:rFonts w:ascii="宋体" w:hAnsi="宋体" w:eastAsia="宋体" w:cs="宋体"/>
                <w:b/>
                <w:bCs/>
                <w:color w:val="000000"/>
                <w:spacing w:val="-3"/>
                <w:sz w:val="21"/>
                <w:szCs w:val="21"/>
              </w:rPr>
            </w:r>
            <w:r/>
          </w:p>
        </w:tc>
      </w:tr>
      <w:tr>
        <w:trPr>
          <w:trHeight w:val="460"/>
        </w:trPr>
        <w:tc>
          <w:tcPr>
            <w:gridSpan w:val="5"/>
            <w:tcW w:w="9575" w:type="dxa"/>
            <w:vAlign w:val="top"/>
            <w:textDirection w:val="lrTb"/>
            <w:noWrap w:val="false"/>
          </w:tcPr>
          <w:p>
            <w:pPr>
              <w:pStyle w:val="956"/>
              <w:ind w:left="114"/>
              <w:keepLines w:val="0"/>
              <w:keepNext w:val="0"/>
              <w:pageBreakBefore w:val="0"/>
              <w:spacing w:before="122" w:line="264" w:lineRule="auto"/>
              <w:widowControl w:val="off"/>
              <w:rPr>
                <w:rFonts w:hint="eastAsia" w:ascii="宋体" w:hAnsi="宋体" w:eastAsia="宋体" w:cs="宋体"/>
                <w:szCs w:val="21"/>
              </w:rPr>
            </w:pPr>
            <w:r>
              <w:rPr>
                <w:rFonts w:hint="eastAsia" w:ascii="宋体" w:hAnsi="宋体" w:eastAsia="宋体" w:cs="宋体"/>
                <w:b/>
                <w:bCs/>
                <w:spacing w:val="-3"/>
                <w:szCs w:val="21"/>
                <w:lang w:val="en-US" w:eastAsia="zh-CN"/>
              </w:rPr>
              <w:t xml:space="preserve">1.</w:t>
            </w:r>
            <w:r>
              <w:rPr>
                <w:rFonts w:hint="eastAsia" w:ascii="宋体" w:hAnsi="宋体" w:eastAsia="宋体" w:cs="宋体"/>
                <w:b/>
                <w:bCs/>
                <w:spacing w:val="-3"/>
                <w:szCs w:val="21"/>
              </w:rPr>
              <w:t xml:space="preserve">价</w:t>
            </w:r>
            <w:r>
              <w:rPr>
                <w:rFonts w:hint="eastAsia" w:ascii="宋体" w:hAnsi="宋体" w:eastAsia="宋体" w:cs="宋体"/>
                <w:b/>
                <w:bCs/>
                <w:spacing w:val="-2"/>
                <w:szCs w:val="21"/>
              </w:rPr>
              <w:t xml:space="preserve">格</w:t>
            </w:r>
            <w:r>
              <w:rPr>
                <w:rFonts w:hint="eastAsia" w:ascii="宋体" w:hAnsi="宋体" w:eastAsia="宋体" w:cs="宋体"/>
                <w:szCs w:val="21"/>
              </w:rPr>
            </w:r>
            <w:r/>
          </w:p>
        </w:tc>
      </w:tr>
      <w:tr>
        <w:trPr>
          <w:trHeight w:val="1030"/>
        </w:trPr>
        <w:tc>
          <w:tcPr>
            <w:tcW w:w="519" w:type="dxa"/>
            <w:vAlign w:val="center"/>
            <w:textDirection w:val="lrTb"/>
            <w:noWrap w:val="false"/>
          </w:tcPr>
          <w:p>
            <w:pPr>
              <w:pStyle w:val="956"/>
              <w:jc w:val="center"/>
              <w:keepLines w:val="0"/>
              <w:keepNext w:val="0"/>
              <w:pageBreakBefore w:val="0"/>
              <w:spacing w:before="68" w:line="264" w:lineRule="auto"/>
              <w:widowControl w:val="off"/>
              <w:rPr>
                <w:rFonts w:hint="eastAsia" w:ascii="宋体" w:hAnsi="宋体" w:eastAsia="宋体" w:cs="宋体"/>
                <w:szCs w:val="21"/>
              </w:rPr>
            </w:pPr>
            <w:r>
              <w:rPr>
                <w:rFonts w:hint="eastAsia" w:ascii="宋体" w:hAnsi="宋体" w:eastAsia="宋体" w:cs="宋体"/>
                <w:spacing w:val="-6"/>
                <w:szCs w:val="21"/>
              </w:rPr>
              <w:t xml:space="preserve">1</w:t>
            </w:r>
            <w:r>
              <w:rPr>
                <w:rFonts w:hint="eastAsia" w:ascii="宋体" w:hAnsi="宋体" w:eastAsia="宋体" w:cs="宋体"/>
                <w:spacing w:val="-5"/>
                <w:szCs w:val="21"/>
              </w:rPr>
              <w:t xml:space="preserve">.1</w:t>
            </w:r>
            <w:r>
              <w:rPr>
                <w:rFonts w:hint="eastAsia" w:ascii="宋体" w:hAnsi="宋体" w:eastAsia="宋体" w:cs="宋体"/>
                <w:szCs w:val="21"/>
              </w:rPr>
            </w:r>
            <w:r/>
          </w:p>
        </w:tc>
        <w:tc>
          <w:tcPr>
            <w:tcW w:w="1179" w:type="dxa"/>
            <w:vAlign w:val="center"/>
            <w:textDirection w:val="lrTb"/>
            <w:noWrap w:val="false"/>
          </w:tcPr>
          <w:p>
            <w:pPr>
              <w:pStyle w:val="956"/>
              <w:jc w:val="left"/>
              <w:keepLines w:val="0"/>
              <w:keepNext w:val="0"/>
              <w:pageBreakBefore w:val="0"/>
              <w:spacing w:before="68" w:line="264" w:lineRule="auto"/>
              <w:widowControl w:val="off"/>
              <w:rPr>
                <w:rFonts w:hint="eastAsia" w:ascii="宋体" w:hAnsi="宋体" w:eastAsia="宋体" w:cs="宋体"/>
                <w:szCs w:val="21"/>
              </w:rPr>
            </w:pPr>
            <w:r>
              <w:rPr>
                <w:rFonts w:hint="eastAsia" w:ascii="宋体" w:hAnsi="宋体" w:eastAsia="宋体" w:cs="宋体"/>
                <w:spacing w:val="-2"/>
                <w:szCs w:val="21"/>
              </w:rPr>
              <w:t xml:space="preserve">价格分</w:t>
            </w:r>
            <w:r>
              <w:rPr>
                <w:rFonts w:hint="eastAsia" w:ascii="宋体" w:hAnsi="宋体" w:eastAsia="宋体" w:cs="宋体"/>
                <w:szCs w:val="21"/>
              </w:rPr>
            </w:r>
            <w:r/>
          </w:p>
        </w:tc>
        <w:tc>
          <w:tcPr>
            <w:tcW w:w="6330" w:type="dxa"/>
            <w:vAlign w:val="center"/>
            <w:textDirection w:val="lrTb"/>
            <w:noWrap w:val="false"/>
          </w:tcPr>
          <w:p>
            <w:pPr>
              <w:pStyle w:val="956"/>
              <w:jc w:val="left"/>
              <w:keepLines w:val="0"/>
              <w:keepNext w:val="0"/>
              <w:pageBreakBefore w:val="0"/>
              <w:spacing w:line="264" w:lineRule="auto"/>
              <w:widowControl w:val="off"/>
              <w:rPr>
                <w:rFonts w:hint="eastAsia" w:ascii="宋体" w:hAnsi="宋体" w:eastAsia="宋体" w:cs="宋体"/>
                <w:szCs w:val="21"/>
                <w:lang w:val="en-US" w:eastAsia="zh-CN"/>
              </w:rPr>
            </w:pPr>
            <w:r>
              <w:rPr>
                <w:rFonts w:hint="eastAsia" w:ascii="宋体" w:hAnsi="宋体" w:eastAsia="宋体" w:cs="宋体"/>
                <w:spacing w:val="1"/>
                <w:szCs w:val="21"/>
              </w:rPr>
              <w:t xml:space="preserve">采用低价优先</w:t>
            </w:r>
            <w:r>
              <w:rPr>
                <w:rFonts w:hint="eastAsia" w:ascii="宋体" w:hAnsi="宋体" w:eastAsia="宋体" w:cs="宋体"/>
                <w:szCs w:val="21"/>
              </w:rPr>
              <w:t xml:space="preserve">法计算</w:t>
            </w:r>
            <w:r>
              <w:rPr>
                <w:rFonts w:hint="eastAsia" w:ascii="宋体" w:hAnsi="宋体" w:eastAsia="宋体" w:cs="宋体"/>
                <w:szCs w:val="21"/>
                <w:lang w:eastAsia="zh-CN"/>
              </w:rPr>
              <w:t xml:space="preserve">，</w:t>
            </w:r>
            <w:r>
              <w:rPr>
                <w:rFonts w:hint="eastAsia" w:ascii="宋体" w:hAnsi="宋体" w:eastAsia="宋体" w:cs="宋体"/>
                <w:szCs w:val="21"/>
              </w:rPr>
              <w:t xml:space="preserve">即满足招标文件要求且投标价格最低的投标</w:t>
            </w:r>
            <w:r>
              <w:rPr>
                <w:rFonts w:hint="eastAsia" w:ascii="宋体" w:hAnsi="宋体" w:eastAsia="宋体" w:cs="宋体"/>
                <w:spacing w:val="1"/>
                <w:szCs w:val="21"/>
              </w:rPr>
              <w:t xml:space="preserve">报价为评标基准</w:t>
            </w:r>
            <w:r>
              <w:rPr>
                <w:rFonts w:hint="eastAsia" w:ascii="宋体" w:hAnsi="宋体" w:eastAsia="宋体" w:cs="宋体"/>
                <w:szCs w:val="21"/>
              </w:rPr>
              <w:t xml:space="preserve">价</w:t>
            </w:r>
            <w:r>
              <w:rPr>
                <w:rFonts w:hint="eastAsia" w:ascii="宋体" w:hAnsi="宋体" w:eastAsia="宋体" w:cs="宋体"/>
                <w:szCs w:val="21"/>
                <w:lang w:eastAsia="zh-CN"/>
              </w:rPr>
              <w:t xml:space="preserve">，</w:t>
            </w:r>
            <w:r>
              <w:rPr>
                <w:rFonts w:hint="eastAsia" w:ascii="宋体" w:hAnsi="宋体" w:eastAsia="宋体" w:cs="宋体"/>
                <w:szCs w:val="21"/>
              </w:rPr>
              <w:t xml:space="preserve">其价格分为满分。其他投标人的价格分统一按</w:t>
            </w:r>
            <w:r>
              <w:rPr>
                <w:rFonts w:hint="eastAsia" w:ascii="宋体" w:hAnsi="宋体" w:eastAsia="宋体" w:cs="宋体"/>
                <w:spacing w:val="-1"/>
                <w:szCs w:val="21"/>
              </w:rPr>
              <w:t xml:space="preserve">照下列公</w:t>
            </w:r>
            <w:r>
              <w:rPr>
                <w:rFonts w:hint="eastAsia" w:ascii="宋体" w:hAnsi="宋体" w:eastAsia="宋体" w:cs="宋体"/>
                <w:szCs w:val="21"/>
              </w:rPr>
              <w:t xml:space="preserve">式计算：投标报价得分=(评标基准价/投标报价)×</w:t>
            </w:r>
            <w:r>
              <w:rPr>
                <w:rFonts w:hint="eastAsia" w:ascii="宋体" w:hAnsi="宋体" w:eastAsia="宋体" w:cs="宋体"/>
                <w:szCs w:val="21"/>
                <w:lang w:val="en-US" w:eastAsia="zh-CN"/>
              </w:rPr>
              <w:t xml:space="preserve">价格分值（小数点保留两位）</w:t>
            </w:r>
            <w:r>
              <w:rPr>
                <w:rFonts w:hint="eastAsia" w:ascii="宋体" w:hAnsi="宋体" w:eastAsia="宋体" w:cs="宋体"/>
                <w:szCs w:val="21"/>
                <w:lang w:val="en-US" w:eastAsia="zh-CN"/>
              </w:rPr>
            </w:r>
            <w:r/>
          </w:p>
        </w:tc>
        <w:tc>
          <w:tcPr>
            <w:tcW w:w="647" w:type="dxa"/>
            <w:vAlign w:val="center"/>
            <w:textDirection w:val="lrTb"/>
            <w:noWrap w:val="false"/>
          </w:tcPr>
          <w:p>
            <w:pPr>
              <w:pStyle w:val="956"/>
              <w:jc w:val="center"/>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30</w:t>
            </w:r>
            <w:r>
              <w:rPr>
                <w:rFonts w:hint="eastAsia" w:ascii="宋体" w:hAnsi="宋体" w:eastAsia="宋体" w:cs="宋体"/>
                <w:szCs w:val="21"/>
                <w:highlight w:val="none"/>
                <w:lang w:val="en-US" w:eastAsia="zh-CN"/>
              </w:rPr>
            </w:r>
            <w:r/>
          </w:p>
        </w:tc>
        <w:tc>
          <w:tcPr>
            <w:tcW w:w="900" w:type="dxa"/>
            <w:vAlign w:val="center"/>
            <w:textDirection w:val="lrTb"/>
            <w:noWrap w:val="false"/>
          </w:tcPr>
          <w:p>
            <w:pPr>
              <w:pStyle w:val="956"/>
              <w:jc w:val="center"/>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价格分</w:t>
            </w:r>
            <w:r>
              <w:rPr>
                <w:rFonts w:hint="eastAsia" w:ascii="宋体" w:hAnsi="宋体" w:eastAsia="宋体" w:cs="宋体"/>
                <w:szCs w:val="21"/>
                <w:highlight w:val="none"/>
                <w:lang w:val="en-US" w:eastAsia="zh-CN"/>
              </w:rPr>
            </w:r>
            <w:r/>
          </w:p>
        </w:tc>
      </w:tr>
      <w:tr>
        <w:trPr>
          <w:trHeight w:val="460"/>
        </w:trPr>
        <w:tc>
          <w:tcPr>
            <w:gridSpan w:val="5"/>
            <w:tcW w:w="9575" w:type="dxa"/>
            <w:vAlign w:val="top"/>
            <w:textDirection w:val="lrTb"/>
            <w:noWrap w:val="false"/>
          </w:tcPr>
          <w:p>
            <w:pPr>
              <w:pStyle w:val="956"/>
              <w:ind w:left="114"/>
              <w:keepLines w:val="0"/>
              <w:keepNext w:val="0"/>
              <w:pageBreakBefore w:val="0"/>
              <w:spacing w:before="123" w:line="264" w:lineRule="auto"/>
              <w:widowControl w:val="off"/>
              <w:rPr>
                <w:rFonts w:hint="eastAsia" w:ascii="宋体" w:hAnsi="宋体" w:eastAsia="宋体" w:cs="宋体"/>
                <w:szCs w:val="21"/>
              </w:rPr>
            </w:pPr>
            <w:r>
              <w:rPr>
                <w:rFonts w:hint="eastAsia" w:ascii="宋体" w:hAnsi="宋体" w:eastAsia="宋体" w:cs="宋体"/>
                <w:b/>
                <w:bCs/>
                <w:spacing w:val="-3"/>
                <w:szCs w:val="21"/>
                <w:lang w:val="en-US" w:eastAsia="zh-CN"/>
              </w:rPr>
              <w:t xml:space="preserve">2.技术</w:t>
            </w:r>
            <w:r>
              <w:rPr>
                <w:rFonts w:hint="eastAsia" w:ascii="宋体" w:hAnsi="宋体" w:eastAsia="宋体" w:cs="宋体"/>
                <w:szCs w:val="21"/>
              </w:rPr>
            </w:r>
            <w:r/>
          </w:p>
        </w:tc>
      </w:tr>
      <w:tr>
        <w:trPr>
          <w:trHeight w:val="891"/>
        </w:trPr>
        <w:tc>
          <w:tcPr>
            <w:tcW w:w="519" w:type="dxa"/>
            <w:vAlign w:val="center"/>
            <w:textDirection w:val="lrTb"/>
            <w:noWrap w:val="false"/>
          </w:tcPr>
          <w:p>
            <w:pPr>
              <w:pStyle w:val="956"/>
              <w:jc w:val="center"/>
              <w:keepLines w:val="0"/>
              <w:keepNext w:val="0"/>
              <w:pageBreakBefore w:val="0"/>
              <w:spacing w:before="68" w:line="264" w:lineRule="auto"/>
              <w:widowControl w:val="off"/>
              <w:rPr>
                <w:rFonts w:hint="eastAsia" w:ascii="宋体" w:hAnsi="宋体" w:eastAsia="宋体" w:cs="宋体"/>
                <w:spacing w:val="-2"/>
                <w:szCs w:val="21"/>
              </w:rPr>
            </w:pPr>
            <w:r>
              <w:rPr>
                <w:rFonts w:hint="eastAsia" w:ascii="宋体" w:hAnsi="宋体" w:eastAsia="宋体" w:cs="宋体"/>
                <w:spacing w:val="-2"/>
                <w:szCs w:val="21"/>
              </w:rPr>
              <w:t xml:space="preserve">2.1</w:t>
            </w:r>
            <w:r>
              <w:rPr>
                <w:rFonts w:hint="eastAsia" w:ascii="宋体" w:hAnsi="宋体" w:eastAsia="宋体" w:cs="宋体"/>
                <w:spacing w:val="-2"/>
                <w:szCs w:val="21"/>
              </w:rPr>
            </w:r>
            <w:r/>
          </w:p>
        </w:tc>
        <w:tc>
          <w:tcPr>
            <w:tcW w:w="1179" w:type="dxa"/>
            <w:vAlign w:val="center"/>
            <w:textDirection w:val="lrTb"/>
            <w:noWrap w:val="false"/>
          </w:tcPr>
          <w:p>
            <w:pPr>
              <w:pStyle w:val="956"/>
              <w:jc w:val="left"/>
              <w:keepLines w:val="0"/>
              <w:keepNext w:val="0"/>
              <w:pageBreakBefore w:val="0"/>
              <w:spacing w:before="68" w:line="264" w:lineRule="auto"/>
              <w:widowControl w:val="off"/>
              <w:rPr>
                <w:rFonts w:hint="eastAsia" w:ascii="宋体" w:hAnsi="宋体" w:eastAsia="宋体" w:cs="宋体"/>
                <w:spacing w:val="-2"/>
                <w:szCs w:val="21"/>
                <w:lang w:eastAsia="zh-CN"/>
              </w:rPr>
            </w:pPr>
            <w:r>
              <w:rPr>
                <w:rFonts w:hint="eastAsia" w:ascii="宋体" w:hAnsi="宋体" w:eastAsia="宋体" w:cs="宋体"/>
                <w:spacing w:val="-2"/>
                <w:szCs w:val="21"/>
                <w:lang w:val="en-US" w:eastAsia="zh-CN"/>
              </w:rPr>
              <w:t xml:space="preserve">产品技术参数</w:t>
            </w:r>
            <w:r>
              <w:rPr>
                <w:rFonts w:hint="eastAsia" w:ascii="宋体" w:hAnsi="宋体" w:eastAsia="宋体" w:cs="宋体"/>
                <w:spacing w:val="-2"/>
                <w:szCs w:val="21"/>
                <w:lang w:eastAsia="zh-CN"/>
              </w:rPr>
            </w:r>
            <w:r/>
          </w:p>
        </w:tc>
        <w:tc>
          <w:tcPr>
            <w:tcW w:w="6330" w:type="dxa"/>
            <w:vAlign w:val="center"/>
            <w:textDirection w:val="lrTb"/>
            <w:noWrap w:val="false"/>
          </w:tcPr>
          <w:p>
            <w:pPr>
              <w:pStyle w:val="956"/>
              <w:jc w:val="both"/>
              <w:keepLines w:val="0"/>
              <w:keepNext w:val="0"/>
              <w:pageBreakBefore w:val="0"/>
              <w:spacing w:line="264" w:lineRule="auto"/>
              <w:widowControl w:val="off"/>
              <w:rPr>
                <w:rFonts w:hint="eastAsia" w:ascii="宋体" w:hAnsi="宋体" w:eastAsia="宋体" w:cs="宋体"/>
                <w:spacing w:val="1"/>
                <w:szCs w:val="21"/>
              </w:rPr>
            </w:pPr>
            <w:r>
              <w:rPr>
                <w:rFonts w:hint="eastAsia" w:ascii="宋体" w:hAnsi="宋体" w:eastAsia="宋体" w:cs="宋体"/>
                <w:szCs w:val="21"/>
                <w:lang w:val="en-US" w:eastAsia="zh-CN"/>
              </w:rPr>
              <w:t xml:space="preserve">产品技术参数全部满足招标要求的得满分，打★指标为必须满足项，如有负偏离将作为无效投标，打▲指标为重要指标，有1项负偏离扣2分，其余指标有1项负偏离扣1分，扣完为止。</w:t>
            </w:r>
            <w:r>
              <w:rPr>
                <w:rFonts w:hint="eastAsia" w:ascii="宋体" w:hAnsi="宋体" w:eastAsia="宋体" w:cs="宋体"/>
                <w:spacing w:val="1"/>
                <w:szCs w:val="21"/>
              </w:rPr>
            </w:r>
            <w:r/>
          </w:p>
        </w:tc>
        <w:tc>
          <w:tcPr>
            <w:tcW w:w="647" w:type="dxa"/>
            <w:vAlign w:val="center"/>
            <w:textDirection w:val="lrTb"/>
            <w:noWrap w:val="false"/>
          </w:tcPr>
          <w:p>
            <w:pPr>
              <w:pStyle w:val="956"/>
              <w:jc w:val="center"/>
              <w:keepLines w:val="0"/>
              <w:keepNext w:val="0"/>
              <w:pageBreakBefore w:val="0"/>
              <w:spacing w:before="68" w:line="264" w:lineRule="auto"/>
              <w:widowControl w:val="off"/>
              <w:rPr>
                <w:rFonts w:ascii="宋体" w:hAnsi="宋体" w:eastAsia="宋体" w:cs="宋体"/>
                <w:szCs w:val="21"/>
                <w:lang w:val="en-US" w:eastAsia="zh-CN"/>
              </w:rPr>
            </w:pPr>
            <w:r>
              <w:rPr>
                <w:rFonts w:hint="eastAsia" w:ascii="宋体" w:hAnsi="宋体" w:eastAsia="宋体" w:cs="宋体"/>
                <w:szCs w:val="21"/>
                <w:lang w:val="en-US" w:eastAsia="zh-CN"/>
              </w:rPr>
              <w:t xml:space="preserve">32</w:t>
            </w:r>
            <w:r>
              <w:rPr>
                <w:rFonts w:ascii="宋体" w:hAnsi="宋体" w:eastAsia="宋体" w:cs="宋体"/>
                <w:szCs w:val="21"/>
                <w:lang w:val="en-US" w:eastAsia="zh-CN"/>
              </w:rPr>
            </w:r>
            <w:r/>
          </w:p>
        </w:tc>
        <w:tc>
          <w:tcPr>
            <w:tcW w:w="900" w:type="dxa"/>
            <w:vAlign w:val="center"/>
            <w:textDirection w:val="lrTb"/>
            <w:noWrap w:val="false"/>
          </w:tcPr>
          <w:p>
            <w:pPr>
              <w:pStyle w:val="956"/>
              <w:jc w:val="center"/>
              <w:keepLines w:val="0"/>
              <w:keepNext w:val="0"/>
              <w:pageBreakBefore w:val="0"/>
              <w:spacing w:before="68" w:line="264" w:lineRule="auto"/>
              <w:widowControl w:val="off"/>
              <w:rPr>
                <w:rFonts w:hint="eastAsia" w:ascii="宋体" w:hAnsi="宋体" w:eastAsia="宋体" w:cs="宋体"/>
                <w:szCs w:val="21"/>
                <w:lang w:eastAsia="zh-CN"/>
              </w:rPr>
            </w:pPr>
            <w:r>
              <w:rPr>
                <w:rFonts w:hint="eastAsia" w:ascii="宋体" w:hAnsi="宋体" w:eastAsia="宋体" w:cs="宋体"/>
                <w:spacing w:val="-6"/>
                <w:szCs w:val="21"/>
                <w:lang w:eastAsia="zh-CN"/>
              </w:rPr>
              <w:t xml:space="preserve">客</w:t>
            </w:r>
            <w:r>
              <w:rPr>
                <w:rFonts w:hint="eastAsia" w:ascii="宋体" w:hAnsi="宋体" w:eastAsia="宋体" w:cs="宋体"/>
                <w:spacing w:val="-4"/>
                <w:szCs w:val="21"/>
              </w:rPr>
              <w:t xml:space="preserve">观</w:t>
            </w:r>
            <w:r>
              <w:rPr>
                <w:rFonts w:hint="eastAsia" w:ascii="宋体" w:hAnsi="宋体" w:eastAsia="宋体" w:cs="宋体"/>
                <w:spacing w:val="-4"/>
                <w:szCs w:val="21"/>
                <w:lang w:eastAsia="zh-CN"/>
              </w:rPr>
              <w:t xml:space="preserve">分</w:t>
            </w:r>
            <w:r>
              <w:rPr>
                <w:rFonts w:hint="eastAsia" w:ascii="宋体" w:hAnsi="宋体" w:eastAsia="宋体" w:cs="宋体"/>
                <w:szCs w:val="21"/>
                <w:lang w:eastAsia="zh-CN"/>
              </w:rPr>
            </w:r>
            <w:r/>
          </w:p>
        </w:tc>
      </w:tr>
      <w:tr>
        <w:trPr>
          <w:trHeight w:val="889"/>
        </w:trPr>
        <w:tc>
          <w:tcPr>
            <w:tcW w:w="519" w:type="dxa"/>
            <w:vAlign w:val="center"/>
            <w:textDirection w:val="lrTb"/>
            <w:noWrap w:val="false"/>
          </w:tcPr>
          <w:p>
            <w:pPr>
              <w:pStyle w:val="956"/>
              <w:jc w:val="center"/>
              <w:keepLines w:val="0"/>
              <w:keepNext w:val="0"/>
              <w:pageBreakBefore w:val="0"/>
              <w:spacing w:before="68" w:line="264" w:lineRule="auto"/>
              <w:widowControl w:val="off"/>
              <w:rPr>
                <w:rFonts w:hint="eastAsia" w:ascii="宋体" w:hAnsi="宋体" w:eastAsia="宋体" w:cs="宋体"/>
                <w:color w:val="000000"/>
                <w:spacing w:val="-2"/>
                <w:szCs w:val="21"/>
              </w:rPr>
            </w:pPr>
            <w:r>
              <w:rPr>
                <w:rFonts w:hint="eastAsia" w:ascii="宋体" w:hAnsi="宋体" w:eastAsia="宋体" w:cs="宋体"/>
                <w:color w:val="000000"/>
                <w:spacing w:val="-2"/>
                <w:szCs w:val="21"/>
              </w:rPr>
              <w:t xml:space="preserve">2.2</w:t>
            </w:r>
            <w:r>
              <w:rPr>
                <w:rFonts w:hint="eastAsia" w:ascii="宋体" w:hAnsi="宋体" w:eastAsia="宋体" w:cs="宋体"/>
                <w:color w:val="000000"/>
                <w:spacing w:val="-2"/>
                <w:szCs w:val="21"/>
              </w:rPr>
            </w:r>
            <w:r/>
          </w:p>
        </w:tc>
        <w:tc>
          <w:tcPr>
            <w:tcW w:w="1179" w:type="dxa"/>
            <w:vAlign w:val="center"/>
            <w:textDirection w:val="lrTb"/>
            <w:noWrap w:val="false"/>
          </w:tcPr>
          <w:p>
            <w:pPr>
              <w:pStyle w:val="956"/>
              <w:jc w:val="left"/>
              <w:keepLines w:val="0"/>
              <w:keepNext w:val="0"/>
              <w:pageBreakBefore w:val="0"/>
              <w:spacing w:before="68" w:line="264" w:lineRule="auto"/>
              <w:widowControl w:val="off"/>
              <w:rPr>
                <w:rFonts w:ascii="宋体" w:hAnsi="宋体" w:eastAsia="宋体" w:cs="宋体"/>
                <w:color w:val="000000"/>
                <w:spacing w:val="0"/>
                <w:szCs w:val="21"/>
                <w:highlight w:val="none"/>
                <w:lang w:val="en-US" w:eastAsia="zh-CN"/>
              </w:rPr>
            </w:pPr>
            <w:r>
              <w:rPr>
                <w:rFonts w:hint="eastAsia" w:ascii="宋体" w:hAnsi="宋体" w:eastAsia="宋体" w:cs="宋体"/>
                <w:color w:val="000000"/>
                <w:spacing w:val="0"/>
                <w:szCs w:val="21"/>
                <w:highlight w:val="none"/>
                <w:lang w:val="en-US" w:eastAsia="zh-CN"/>
              </w:rPr>
              <w:t xml:space="preserve">产品兼容</w:t>
            </w:r>
            <w:r>
              <w:rPr>
                <w:rFonts w:ascii="宋体" w:hAnsi="宋体" w:eastAsia="宋体" w:cs="宋体"/>
                <w:color w:val="000000"/>
                <w:spacing w:val="0"/>
                <w:szCs w:val="21"/>
                <w:highlight w:val="none"/>
                <w:lang w:val="en-US" w:eastAsia="zh-CN"/>
              </w:rPr>
            </w:r>
            <w:r/>
          </w:p>
        </w:tc>
        <w:tc>
          <w:tcPr>
            <w:tcW w:w="6330" w:type="dxa"/>
            <w:vAlign w:val="center"/>
            <w:textDirection w:val="lrTb"/>
            <w:noWrap w:val="false"/>
          </w:tcPr>
          <w:p>
            <w:pPr>
              <w:pStyle w:val="956"/>
              <w:jc w:val="both"/>
              <w:keepLines w:val="0"/>
              <w:keepNext w:val="0"/>
              <w:pageBreakBefore w:val="0"/>
              <w:spacing w:line="264" w:lineRule="auto"/>
              <w:widowControl w:val="off"/>
              <w:rPr>
                <w:rFonts w:hint="eastAsia" w:ascii="宋体" w:hAnsi="宋体" w:eastAsia="宋体" w:cs="宋体"/>
                <w:lang w:val="en-US" w:eastAsia="zh-CN"/>
              </w:rPr>
            </w:pPr>
            <w:r>
              <w:rPr>
                <w:rFonts w:hint="eastAsia" w:ascii="宋体" w:hAnsi="宋体" w:eastAsia="宋体" w:cs="宋体"/>
                <w:szCs w:val="21"/>
                <w:lang w:val="en-US" w:eastAsia="zh-CN"/>
              </w:rPr>
              <w:t xml:space="preserve">所投电梯主要部件及安全部件：曳引机、控制柜、安全钳、限速器、缓冲器与所投电梯整机为同一品牌，每响应一个得</w:t>
            </w:r>
            <w:r>
              <w:rPr>
                <w:rFonts w:hint="eastAsia" w:ascii="宋体" w:hAnsi="宋体" w:cs="宋体"/>
                <w:szCs w:val="21"/>
                <w:lang w:val="en-US" w:eastAsia="zh-CN"/>
              </w:rPr>
              <w:t xml:space="preserve">1</w:t>
            </w:r>
            <w:r>
              <w:rPr>
                <w:rFonts w:hint="eastAsia" w:ascii="宋体" w:hAnsi="宋体" w:eastAsia="宋体" w:cs="宋体"/>
                <w:szCs w:val="21"/>
                <w:lang w:val="en-US" w:eastAsia="zh-CN"/>
              </w:rPr>
              <w:t xml:space="preserve">分，最多得</w:t>
            </w:r>
            <w:r>
              <w:rPr>
                <w:rFonts w:hint="eastAsia" w:ascii="宋体" w:hAnsi="宋体" w:cs="宋体"/>
                <w:szCs w:val="21"/>
                <w:lang w:val="en-US" w:eastAsia="zh-CN"/>
              </w:rPr>
              <w:t xml:space="preserve">5</w:t>
            </w:r>
            <w:r>
              <w:rPr>
                <w:rFonts w:hint="eastAsia" w:ascii="宋体" w:hAnsi="宋体" w:eastAsia="宋体" w:cs="宋体"/>
                <w:szCs w:val="21"/>
                <w:lang w:val="en-US" w:eastAsia="zh-CN"/>
              </w:rPr>
              <w:t xml:space="preserve">分，未提供不得分</w:t>
            </w:r>
            <w:r>
              <w:rPr>
                <w:rFonts w:hint="eastAsia" w:ascii="宋体" w:hAnsi="宋体" w:eastAsia="宋体" w:cs="宋体"/>
                <w:szCs w:val="21"/>
                <w:lang w:val="en-US" w:eastAsia="zh-CN"/>
              </w:rPr>
              <w:t xml:space="preserve">。</w:t>
            </w:r>
            <w:r>
              <w:rPr>
                <w:rFonts w:hint="eastAsia" w:ascii="宋体" w:hAnsi="宋体" w:eastAsia="宋体" w:cs="宋体"/>
                <w:szCs w:val="21"/>
                <w:lang w:val="en-US" w:eastAsia="zh-CN"/>
              </w:rPr>
            </w:r>
            <w:r/>
          </w:p>
          <w:p>
            <w:pPr>
              <w:jc w:val="both"/>
              <w:keepLines w:val="0"/>
              <w:keepNext w:val="0"/>
              <w:pageBreakBefore w:val="0"/>
              <w:spacing w:line="264" w:lineRule="auto"/>
              <w:widowControl w:val="off"/>
              <w:rPr>
                <w:rFonts w:hint="eastAsia" w:ascii="宋体" w:hAnsi="宋体" w:eastAsia="宋体" w:cs="宋体"/>
                <w:lang w:val="en-US" w:eastAsia="zh-CN"/>
              </w:rPr>
            </w:pPr>
            <w:r>
              <w:rPr>
                <w:rFonts w:hint="eastAsia" w:ascii="宋体" w:hAnsi="宋体" w:eastAsia="宋体" w:cs="宋体"/>
                <w:szCs w:val="21"/>
                <w:lang w:val="en-US" w:eastAsia="zh-CN"/>
              </w:rPr>
            </w:r>
            <w:r>
              <w:rPr>
                <w:rFonts w:hint="eastAsia" w:ascii="宋体" w:hAnsi="宋体" w:eastAsia="宋体" w:cs="宋体"/>
                <w:szCs w:val="21"/>
                <w:lang w:val="en-US" w:eastAsia="zh-CN"/>
              </w:rPr>
              <w:t xml:space="preserve">（提供承诺书（格式自拟）或所投部件的型式试验报告等证明材料）</w:t>
            </w:r>
            <w:r/>
          </w:p>
        </w:tc>
        <w:tc>
          <w:tcPr>
            <w:tcW w:w="647" w:type="dxa"/>
            <w:vAlign w:val="center"/>
            <w:textDirection w:val="lrTb"/>
            <w:noWrap w:val="false"/>
          </w:tcPr>
          <w:p>
            <w:pPr>
              <w:pStyle w:val="956"/>
              <w:jc w:val="center"/>
              <w:keepLines w:val="0"/>
              <w:keepNext w:val="0"/>
              <w:pageBreakBefore w:val="0"/>
              <w:spacing w:before="68"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5</w:t>
            </w:r>
            <w:r>
              <w:rPr>
                <w:rFonts w:hint="eastAsia" w:ascii="宋体" w:hAnsi="宋体" w:eastAsia="宋体" w:cs="宋体"/>
                <w:szCs w:val="21"/>
                <w:highlight w:val="none"/>
                <w:lang w:val="en-US" w:eastAsia="zh-CN"/>
              </w:rPr>
            </w:r>
            <w:r/>
          </w:p>
        </w:tc>
        <w:tc>
          <w:tcPr>
            <w:tcW w:w="900" w:type="dxa"/>
            <w:vAlign w:val="center"/>
            <w:textDirection w:val="lrTb"/>
            <w:noWrap w:val="false"/>
          </w:tcPr>
          <w:p>
            <w:pPr>
              <w:pStyle w:val="956"/>
              <w:jc w:val="center"/>
              <w:keepLines w:val="0"/>
              <w:keepNext w:val="0"/>
              <w:pageBreakBefore w:val="0"/>
              <w:spacing w:before="68" w:line="264" w:lineRule="auto"/>
              <w:widowControl w:val="off"/>
              <w:rPr>
                <w:rFonts w:hint="eastAsia" w:ascii="宋体" w:hAnsi="宋体" w:eastAsia="宋体" w:cs="宋体"/>
                <w:szCs w:val="21"/>
              </w:rPr>
            </w:pPr>
            <w:r>
              <w:rPr>
                <w:rFonts w:hint="eastAsia" w:ascii="宋体" w:hAnsi="宋体" w:eastAsia="宋体" w:cs="宋体"/>
                <w:szCs w:val="21"/>
                <w:highlight w:val="none"/>
                <w:lang w:val="en-US" w:eastAsia="zh-CN"/>
              </w:rPr>
              <w:t xml:space="preserve">客观分</w:t>
            </w:r>
            <w:r>
              <w:rPr>
                <w:rFonts w:hint="eastAsia" w:ascii="宋体" w:hAnsi="宋体" w:eastAsia="宋体" w:cs="宋体"/>
                <w:szCs w:val="21"/>
              </w:rPr>
            </w:r>
            <w:r/>
          </w:p>
        </w:tc>
      </w:tr>
      <w:tr>
        <w:trPr>
          <w:trHeight w:val="90"/>
        </w:trPr>
        <w:tc>
          <w:tcPr>
            <w:tcW w:w="519" w:type="dxa"/>
            <w:vAlign w:val="center"/>
            <w:textDirection w:val="lrTb"/>
            <w:noWrap w:val="false"/>
          </w:tcPr>
          <w:p>
            <w:pPr>
              <w:pStyle w:val="956"/>
              <w:jc w:val="center"/>
              <w:keepLines w:val="0"/>
              <w:keepNext w:val="0"/>
              <w:pageBreakBefore w:val="0"/>
              <w:spacing w:before="68" w:line="264" w:lineRule="auto"/>
              <w:widowControl w:val="off"/>
              <w:rPr>
                <w:rFonts w:hint="eastAsia" w:ascii="宋体" w:hAnsi="宋体" w:eastAsia="宋体" w:cs="宋体"/>
                <w:color w:val="000000"/>
                <w:spacing w:val="-2"/>
                <w:szCs w:val="21"/>
                <w:lang w:val="en-US" w:eastAsia="zh-CN"/>
              </w:rPr>
            </w:pPr>
            <w:r>
              <w:rPr>
                <w:rFonts w:hint="eastAsia" w:ascii="宋体" w:hAnsi="宋体" w:eastAsia="宋体" w:cs="宋体"/>
                <w:color w:val="000000"/>
                <w:spacing w:val="-2"/>
                <w:szCs w:val="21"/>
                <w:lang w:val="en-US" w:eastAsia="zh-CN"/>
              </w:rPr>
              <w:t xml:space="preserve">2.3</w:t>
            </w:r>
            <w:r>
              <w:rPr>
                <w:rFonts w:hint="eastAsia" w:ascii="宋体" w:hAnsi="宋体" w:eastAsia="宋体" w:cs="宋体"/>
                <w:color w:val="000000"/>
                <w:spacing w:val="-2"/>
                <w:szCs w:val="21"/>
                <w:lang w:val="en-US" w:eastAsia="zh-CN"/>
              </w:rPr>
            </w:r>
            <w:r/>
          </w:p>
        </w:tc>
        <w:tc>
          <w:tcPr>
            <w:tcW w:w="1179" w:type="dxa"/>
            <w:vAlign w:val="center"/>
            <w:textDirection w:val="lrTb"/>
            <w:noWrap w:val="false"/>
          </w:tcPr>
          <w:p>
            <w:pPr>
              <w:pStyle w:val="956"/>
              <w:jc w:val="left"/>
              <w:keepLines w:val="0"/>
              <w:keepNext w:val="0"/>
              <w:pageBreakBefore w:val="0"/>
              <w:spacing w:before="68" w:line="264" w:lineRule="auto"/>
              <w:widowControl w:val="off"/>
              <w:rPr>
                <w:rFonts w:hint="eastAsia" w:ascii="宋体" w:hAnsi="宋体" w:eastAsia="宋体" w:cs="宋体"/>
                <w:color w:val="000000"/>
                <w:spacing w:val="0"/>
                <w:szCs w:val="21"/>
                <w:highlight w:val="none"/>
                <w:lang w:val="en-US" w:eastAsia="zh-CN"/>
              </w:rPr>
            </w:pPr>
            <w:r>
              <w:rPr>
                <w:rFonts w:hint="eastAsia" w:ascii="宋体" w:hAnsi="宋体" w:eastAsia="宋体" w:cs="宋体"/>
                <w:color w:val="000000"/>
                <w:spacing w:val="0"/>
                <w:szCs w:val="21"/>
                <w:highlight w:val="none"/>
                <w:lang w:val="en-US" w:eastAsia="zh-CN"/>
              </w:rPr>
              <w:t xml:space="preserve">检测报告</w:t>
            </w:r>
            <w:r>
              <w:rPr>
                <w:rFonts w:hint="eastAsia" w:ascii="宋体" w:hAnsi="宋体" w:eastAsia="宋体" w:cs="宋体"/>
                <w:color w:val="000000"/>
                <w:spacing w:val="0"/>
                <w:szCs w:val="21"/>
                <w:highlight w:val="none"/>
                <w:lang w:val="en-US" w:eastAsia="zh-CN"/>
              </w:rPr>
            </w:r>
            <w:r/>
          </w:p>
        </w:tc>
        <w:tc>
          <w:tcPr>
            <w:tcW w:w="6330" w:type="dxa"/>
            <w:vAlign w:val="center"/>
            <w:textDirection w:val="lrTb"/>
            <w:noWrap w:val="false"/>
          </w:tcPr>
          <w:p>
            <w:pPr>
              <w:jc w:val="both"/>
              <w:keepLines w:val="0"/>
              <w:keepNext w:val="0"/>
              <w:pageBreakBefore w:val="0"/>
              <w:spacing w:line="264" w:lineRule="auto"/>
              <w:widowControl w:val="off"/>
              <w:rPr>
                <w:rFonts w:hint="eastAsia" w:ascii="宋体" w:hAnsi="宋体" w:eastAsia="宋体" w:cs="宋体"/>
                <w:lang w:val="en-US" w:eastAsia="zh-CN"/>
                <w14:ligatures w14:val="none"/>
              </w:rPr>
            </w:pPr>
            <w:r>
              <w:rPr>
                <w:rFonts w:hint="eastAsia" w:ascii="宋体" w:hAnsi="宋体" w:eastAsia="宋体" w:cs="宋体"/>
                <w:lang w:val="en-US" w:eastAsia="zh-CN"/>
              </w:rPr>
              <w:t xml:space="preserve">投</w:t>
            </w:r>
            <w:r>
              <w:rPr>
                <w:rFonts w:hint="eastAsia" w:ascii="宋体" w:hAnsi="宋体" w:eastAsia="宋体" w:cs="宋体"/>
                <w:lang w:val="en-US" w:eastAsia="zh-CN"/>
              </w:rPr>
              <w:t xml:space="preserve">标人提供具有CMA标识的所投电梯产品检测报告（型式实验报告），检测（试验）内容如下：</w:t>
            </w:r>
            <w:r>
              <w:rPr>
                <w:rFonts w:hint="eastAsia" w:ascii="宋体" w:hAnsi="宋体" w:eastAsia="宋体" w:cs="宋体"/>
                <w:lang w:val="en-US" w:eastAsia="zh-CN"/>
              </w:rPr>
            </w:r>
            <w:r/>
          </w:p>
          <w:p>
            <w:pPr>
              <w:jc w:val="both"/>
              <w:keepLines w:val="0"/>
              <w:keepNext w:val="0"/>
              <w:pageBreakBefore w:val="0"/>
              <w:spacing w:line="264" w:lineRule="auto"/>
              <w:widowControl w:val="off"/>
              <w:rPr>
                <w:rFonts w:hint="eastAsia" w:ascii="宋体" w:hAnsi="宋体" w:eastAsia="宋体" w:cs="宋体"/>
                <w:lang w:val="en-US" w:eastAsia="zh-CN"/>
                <w14:ligatures w14:val="none"/>
              </w:rPr>
            </w:pPr>
            <w:r>
              <w:rPr>
                <w:rFonts w:hint="eastAsia" w:ascii="宋体" w:hAnsi="宋体" w:eastAsia="宋体" w:cs="宋体"/>
                <w:lang w:val="en-US" w:eastAsia="zh-CN"/>
              </w:rPr>
              <w:t xml:space="preserve">（1）</w:t>
            </w:r>
            <w:r>
              <w:rPr>
                <w:rFonts w:hint="eastAsia" w:ascii="宋体" w:hAnsi="宋体" w:eastAsia="宋体" w:cs="宋体"/>
                <w:lang w:val="en-US" w:eastAsia="zh-CN"/>
              </w:rPr>
              <w:t xml:space="preserve">曳引</w:t>
            </w:r>
            <w:r>
              <w:rPr>
                <w:rFonts w:hint="eastAsia" w:ascii="宋体" w:hAnsi="宋体" w:eastAsia="宋体" w:cs="宋体"/>
                <w:lang w:val="en-US" w:eastAsia="zh-CN"/>
              </w:rPr>
              <w:t xml:space="preserve">机（或主机、或马达、或驱动器）制动器，无故障实验动作次数（或运行次数）</w:t>
            </w:r>
            <w:r>
              <w:rPr>
                <w:rFonts w:hint="eastAsia" w:ascii="宋体" w:hAnsi="宋体" w:eastAsia="宋体" w:cs="宋体"/>
                <w:lang w:val="en-US" w:eastAsia="zh-CN"/>
              </w:rPr>
              <w:t xml:space="preserve">≥1</w:t>
            </w:r>
            <w:r>
              <w:rPr>
                <w:rFonts w:hint="eastAsia" w:ascii="宋体" w:hAnsi="宋体" w:eastAsia="宋体" w:cs="宋体"/>
                <w:lang w:val="en-US" w:eastAsia="zh-CN"/>
              </w:rPr>
              <w:t xml:space="preserve">5</w:t>
            </w:r>
            <w:r>
              <w:rPr>
                <w:rFonts w:hint="eastAsia" w:ascii="宋体" w:hAnsi="宋体" w:eastAsia="宋体" w:cs="宋体"/>
                <w:lang w:val="en-US" w:eastAsia="zh-CN"/>
              </w:rPr>
              <w:t xml:space="preserve">00万次，</w:t>
            </w:r>
            <w:r>
              <w:rPr>
                <w:rFonts w:hint="eastAsia" w:ascii="宋体" w:hAnsi="宋体" w:eastAsia="宋体" w:cs="宋体"/>
                <w:lang w:val="en-US" w:eastAsia="zh-CN"/>
              </w:rPr>
              <w:t xml:space="preserve">得2分</w:t>
            </w:r>
            <w:r>
              <w:rPr>
                <w:rFonts w:hint="eastAsia" w:ascii="宋体" w:hAnsi="宋体" w:eastAsia="宋体" w:cs="宋体"/>
                <w:lang w:val="en-US" w:eastAsia="zh-CN"/>
              </w:rPr>
              <w:t xml:space="preserve">；</w:t>
            </w:r>
            <w:r>
              <w:rPr>
                <w:rFonts w:hint="eastAsia" w:ascii="宋体" w:hAnsi="宋体" w:eastAsia="宋体" w:cs="宋体"/>
                <w:lang w:val="en-US" w:eastAsia="zh-CN"/>
              </w:rPr>
              <w:t xml:space="preserve">1000万次</w:t>
            </w:r>
            <w:r>
              <w:rPr>
                <w:rFonts w:hint="eastAsia" w:ascii="宋体" w:hAnsi="宋体" w:eastAsia="宋体" w:cs="宋体"/>
                <w:lang w:val="en-US" w:eastAsia="zh-CN"/>
              </w:rPr>
              <w:t xml:space="preserve">≤</w:t>
            </w:r>
            <w:r>
              <w:rPr>
                <w:rFonts w:hint="eastAsia" w:ascii="宋体" w:hAnsi="宋体" w:eastAsia="宋体" w:cs="宋体"/>
                <w:lang w:val="en-US" w:eastAsia="zh-CN"/>
              </w:rPr>
              <w:t xml:space="preserve">无故障实验动作次数（或运行次数）</w:t>
            </w:r>
            <w:r>
              <w:rPr>
                <w:rFonts w:hint="eastAsia" w:ascii="宋体" w:hAnsi="宋体" w:eastAsia="宋体" w:cs="宋体"/>
                <w:lang w:val="en-US" w:eastAsia="zh-CN"/>
              </w:rPr>
              <w:t xml:space="preserve">＜1500</w:t>
            </w:r>
            <w:r>
              <w:rPr>
                <w:rFonts w:hint="eastAsia" w:ascii="宋体" w:hAnsi="宋体" w:eastAsia="宋体" w:cs="宋体"/>
                <w:lang w:val="en-US" w:eastAsia="zh-CN"/>
              </w:rPr>
              <w:t xml:space="preserve">万次，得1分；其余不得分。</w:t>
            </w:r>
            <w:r>
              <w:rPr>
                <w:rFonts w:hint="eastAsia" w:ascii="宋体" w:hAnsi="宋体" w:eastAsia="宋体" w:cs="宋体"/>
                <w:lang w:val="en-US" w:eastAsia="zh-CN"/>
              </w:rPr>
            </w:r>
            <w:r/>
          </w:p>
          <w:p>
            <w:pPr>
              <w:jc w:val="both"/>
              <w:keepLines w:val="0"/>
              <w:keepNext w:val="0"/>
              <w:pageBreakBefore w:val="0"/>
              <w:spacing w:line="264" w:lineRule="auto"/>
              <w:widowControl w:val="off"/>
              <w:rPr>
                <w:rFonts w:hint="eastAsia" w:ascii="宋体" w:hAnsi="宋体" w:eastAsia="宋体" w:cs="宋体"/>
                <w:lang w:val="en-US" w:eastAsia="zh-CN"/>
                <w14:ligatures w14:val="none"/>
              </w:rPr>
            </w:pPr>
            <w:r>
              <w:rPr>
                <w:rFonts w:hint="eastAsia" w:ascii="宋体" w:hAnsi="宋体" w:eastAsia="宋体" w:cs="宋体"/>
                <w:lang w:val="en-US" w:eastAsia="zh-CN"/>
              </w:rPr>
              <w:t xml:space="preserve">（2）</w:t>
            </w:r>
            <w:r>
              <w:rPr>
                <w:rFonts w:hint="eastAsia" w:ascii="宋体" w:hAnsi="宋体" w:eastAsia="宋体" w:cs="宋体"/>
                <w:lang w:val="en-US" w:eastAsia="zh-CN"/>
              </w:rPr>
              <w:t xml:space="preserve">所投</w:t>
            </w:r>
            <w:r>
              <w:rPr>
                <w:rFonts w:hint="eastAsia" w:ascii="宋体" w:hAnsi="宋体" w:eastAsia="宋体" w:cs="宋体"/>
                <w:lang w:val="en-US" w:eastAsia="zh-CN"/>
              </w:rPr>
              <w:t xml:space="preserve">电</w:t>
            </w:r>
            <w:r>
              <w:rPr>
                <w:rFonts w:hint="eastAsia" w:ascii="宋体" w:hAnsi="宋体" w:eastAsia="宋体" w:cs="宋体"/>
                <w:lang w:val="en-US" w:eastAsia="zh-CN"/>
              </w:rPr>
              <w:t xml:space="preserve">梯光幕</w:t>
            </w:r>
            <w:r>
              <w:rPr>
                <w:rFonts w:hint="eastAsia" w:ascii="宋体" w:hAnsi="宋体" w:eastAsia="宋体" w:cs="宋体"/>
                <w:lang w:val="en-US" w:eastAsia="zh-CN"/>
              </w:rPr>
              <w:t xml:space="preserve">满足</w:t>
            </w:r>
            <w:r>
              <w:rPr>
                <w:rFonts w:hint="eastAsia" w:ascii="宋体" w:hAnsi="宋体" w:eastAsia="宋体" w:cs="宋体"/>
                <w:lang w:val="en-US" w:eastAsia="zh-CN"/>
              </w:rPr>
              <w:t xml:space="preserve">：</w:t>
            </w:r>
            <w:r>
              <w:rPr>
                <w:rFonts w:hint="eastAsia" w:ascii="宋体" w:hAnsi="宋体" w:eastAsia="宋体" w:cs="宋体"/>
                <w:lang w:val="en-US" w:eastAsia="zh-CN"/>
              </w:rPr>
              <w:t xml:space="preserve">接收管数目</w:t>
            </w:r>
            <w:r>
              <w:rPr>
                <w:rFonts w:hint="eastAsia" w:ascii="宋体" w:hAnsi="宋体" w:eastAsia="宋体" w:cs="宋体"/>
                <w:lang w:val="en-US" w:eastAsia="zh-CN"/>
              </w:rPr>
              <w:t xml:space="preserve">≥</w:t>
            </w:r>
            <w:r>
              <w:rPr>
                <w:rFonts w:hint="eastAsia" w:ascii="宋体" w:hAnsi="宋体" w:eastAsia="宋体" w:cs="宋体"/>
                <w:lang w:val="en-US" w:eastAsia="zh-CN"/>
              </w:rPr>
              <w:t xml:space="preserve">4</w:t>
            </w:r>
            <w:r>
              <w:rPr>
                <w:rFonts w:hint="eastAsia" w:ascii="宋体" w:hAnsi="宋体" w:eastAsia="宋体" w:cs="宋体"/>
                <w:lang w:val="en-US" w:eastAsia="zh-CN"/>
              </w:rPr>
              <w:t xml:space="preserve">8对</w:t>
            </w:r>
            <w:r>
              <w:rPr>
                <w:rFonts w:hint="eastAsia" w:ascii="宋体" w:hAnsi="宋体" w:eastAsia="宋体" w:cs="宋体"/>
                <w:lang w:val="en-US" w:eastAsia="zh-CN"/>
              </w:rPr>
              <w:t xml:space="preserve">且</w:t>
            </w:r>
            <w:r>
              <w:rPr>
                <w:rFonts w:hint="eastAsia" w:ascii="宋体" w:hAnsi="宋体" w:eastAsia="宋体" w:cs="宋体"/>
                <w:lang w:val="en-US" w:eastAsia="zh-CN"/>
              </w:rPr>
              <w:t xml:space="preserve">光束≥</w:t>
            </w:r>
            <w:r>
              <w:rPr>
                <w:rFonts w:hint="eastAsia" w:ascii="宋体" w:hAnsi="宋体" w:eastAsia="宋体" w:cs="宋体"/>
                <w:lang w:val="en-US" w:eastAsia="zh-CN"/>
              </w:rPr>
              <w:t xml:space="preserve">230</w:t>
            </w:r>
            <w:r>
              <w:rPr>
                <w:rFonts w:hint="eastAsia" w:ascii="宋体" w:hAnsi="宋体" w:eastAsia="宋体" w:cs="宋体"/>
                <w:lang w:val="en-US" w:eastAsia="zh-CN"/>
              </w:rPr>
              <w:t xml:space="preserve">束、防护等级≥IP65；抗太阳光能力≥100000LUX；静电放电抗扰度满足A级判定；通过500万次及以上耐久测试；</w:t>
            </w:r>
            <w:r>
              <w:rPr>
                <w:rFonts w:hint="eastAsia" w:ascii="宋体" w:hAnsi="宋体" w:eastAsia="宋体" w:cs="宋体"/>
                <w:lang w:val="en-US" w:eastAsia="zh-CN"/>
              </w:rPr>
              <w:t xml:space="preserve">每</w:t>
            </w:r>
            <w:r>
              <w:rPr>
                <w:rFonts w:hint="eastAsia" w:ascii="宋体" w:hAnsi="宋体" w:eastAsia="宋体" w:cs="宋体"/>
                <w:lang w:val="en-US" w:eastAsia="zh-CN"/>
              </w:rPr>
              <w:t xml:space="preserve">满足</w:t>
            </w:r>
            <w:r>
              <w:rPr>
                <w:rFonts w:hint="eastAsia" w:ascii="宋体" w:hAnsi="宋体" w:eastAsia="宋体" w:cs="宋体"/>
                <w:lang w:val="en-US" w:eastAsia="zh-CN"/>
              </w:rPr>
              <w:t xml:space="preserve">一项</w:t>
            </w:r>
            <w:r>
              <w:rPr>
                <w:rFonts w:hint="eastAsia" w:ascii="宋体" w:hAnsi="宋体" w:eastAsia="宋体" w:cs="宋体"/>
                <w:lang w:val="en-US" w:eastAsia="zh-CN"/>
              </w:rPr>
              <w:t xml:space="preserve">得</w:t>
            </w:r>
            <w:r>
              <w:rPr>
                <w:rFonts w:hint="eastAsia" w:ascii="宋体" w:hAnsi="宋体" w:eastAsia="宋体" w:cs="宋体"/>
                <w:lang w:val="en-US" w:eastAsia="zh-CN"/>
              </w:rPr>
              <w:t xml:space="preserve">1</w:t>
            </w:r>
            <w:r>
              <w:rPr>
                <w:rFonts w:hint="eastAsia" w:ascii="宋体" w:hAnsi="宋体" w:eastAsia="宋体" w:cs="宋体"/>
                <w:lang w:val="en-US" w:eastAsia="zh-CN"/>
              </w:rPr>
              <w:t xml:space="preserve">分，</w:t>
            </w:r>
            <w:r>
              <w:rPr>
                <w:rFonts w:hint="eastAsia" w:ascii="宋体" w:hAnsi="宋体" w:eastAsia="宋体" w:cs="宋体"/>
                <w:lang w:val="en-US" w:eastAsia="zh-CN"/>
              </w:rPr>
              <w:t xml:space="preserve">最多得4分；</w:t>
            </w:r>
            <w:r>
              <w:rPr>
                <w:rFonts w:hint="eastAsia" w:ascii="宋体" w:hAnsi="宋体" w:eastAsia="宋体" w:cs="宋体"/>
                <w:lang w:val="en-US" w:eastAsia="zh-CN"/>
              </w:rPr>
            </w:r>
            <w:r/>
          </w:p>
          <w:p>
            <w:pPr>
              <w:jc w:val="both"/>
              <w:keepLines w:val="0"/>
              <w:keepNext w:val="0"/>
              <w:pageBreakBefore w:val="0"/>
              <w:spacing w:line="264" w:lineRule="auto"/>
              <w:widowControl w:val="off"/>
              <w:rPr>
                <w:rFonts w:hint="eastAsia" w:ascii="宋体" w:hAnsi="宋体" w:eastAsia="宋体" w:cs="宋体"/>
                <w:lang w:val="en-US" w:eastAsia="zh-CN"/>
                <w14:ligatures w14:val="none"/>
              </w:rPr>
            </w:pPr>
            <w:r>
              <w:rPr>
                <w:rFonts w:hint="eastAsia" w:ascii="宋体" w:hAnsi="宋体" w:eastAsia="宋体" w:cs="宋体"/>
                <w:lang w:val="en-US" w:eastAsia="zh-CN"/>
              </w:rPr>
              <w:t xml:space="preserve">3）所投电梯产品的称重装置满足：灵敏度≤1%，防护等级≥IP67，通过电磁兼容测试。全部满足的得2分，少</w:t>
            </w:r>
            <w:r>
              <w:rPr>
                <w:rFonts w:hint="eastAsia" w:ascii="宋体" w:hAnsi="宋体" w:eastAsia="宋体" w:cs="宋体"/>
                <w:lang w:val="en-US" w:eastAsia="zh-CN"/>
              </w:rPr>
              <w:t xml:space="preserve">1</w:t>
            </w:r>
            <w:r>
              <w:rPr>
                <w:rFonts w:hint="eastAsia" w:ascii="宋体" w:hAnsi="宋体" w:eastAsia="宋体" w:cs="宋体"/>
                <w:lang w:val="en-US" w:eastAsia="zh-CN"/>
              </w:rPr>
              <w:t xml:space="preserve">个扣</w:t>
            </w:r>
            <w:r>
              <w:rPr>
                <w:rFonts w:hint="eastAsia" w:ascii="宋体" w:hAnsi="宋体" w:eastAsia="宋体" w:cs="宋体"/>
                <w:lang w:val="en-US" w:eastAsia="zh-CN"/>
              </w:rPr>
              <w:t xml:space="preserve">0.5</w:t>
            </w:r>
            <w:r>
              <w:rPr>
                <w:rFonts w:hint="eastAsia" w:ascii="宋体" w:hAnsi="宋体" w:eastAsia="宋体" w:cs="宋体"/>
                <w:lang w:val="en-US" w:eastAsia="zh-CN"/>
              </w:rPr>
              <w:t xml:space="preserve">分，扣完为止。</w:t>
            </w:r>
            <w:r>
              <w:rPr>
                <w:rFonts w:hint="eastAsia" w:ascii="宋体" w:hAnsi="宋体" w:eastAsia="宋体" w:cs="宋体"/>
                <w:lang w:val="en-US" w:eastAsia="zh-CN"/>
              </w:rPr>
            </w:r>
            <w:r/>
          </w:p>
          <w:p>
            <w:pPr>
              <w:jc w:val="both"/>
              <w:keepLines w:val="0"/>
              <w:keepNext w:val="0"/>
              <w:pageBreakBefore w:val="0"/>
              <w:spacing w:line="264" w:lineRule="auto"/>
              <w:widowControl w:val="off"/>
              <w:rPr>
                <w:rFonts w:hint="eastAsia" w:ascii="宋体" w:hAnsi="宋体" w:eastAsia="宋体" w:cs="宋体"/>
                <w:lang w:val="en-US" w:eastAsia="zh-CN"/>
                <w14:ligatures w14:val="none"/>
              </w:rPr>
            </w:pPr>
            <w:r>
              <w:rPr>
                <w:rFonts w:hint="eastAsia" w:ascii="宋体" w:hAnsi="宋体" w:eastAsia="宋体" w:cs="宋体"/>
                <w:lang w:val="en-US" w:eastAsia="zh-CN"/>
              </w:rPr>
              <w:t xml:space="preserve">4）所投电梯品牌制造商的信号系统满足：按钮通过2000万次耐久性测试，试验后按钮使用正常。满足得2分，否则不得分。</w:t>
            </w:r>
            <w:r>
              <w:rPr>
                <w:rFonts w:hint="eastAsia" w:ascii="宋体" w:hAnsi="宋体" w:eastAsia="宋体" w:cs="宋体"/>
                <w:lang w:val="en-US" w:eastAsia="zh-CN"/>
              </w:rPr>
            </w:r>
            <w:r/>
          </w:p>
          <w:p>
            <w:pPr>
              <w:jc w:val="both"/>
              <w:keepLines w:val="0"/>
              <w:keepNext w:val="0"/>
              <w:pageBreakBefore w:val="0"/>
              <w:spacing w:line="264" w:lineRule="auto"/>
              <w:widowControl w:val="off"/>
              <w:rPr>
                <w:rFonts w:hint="eastAsia" w:ascii="宋体" w:hAnsi="宋体" w:eastAsia="宋体" w:cs="宋体"/>
                <w:lang w:val="en-US" w:eastAsia="zh-CN"/>
                <w14:ligatures w14:val="none"/>
              </w:rPr>
            </w:pPr>
            <w:r>
              <w:rPr>
                <w:rFonts w:hint="eastAsia" w:ascii="宋体" w:hAnsi="宋体" w:eastAsia="宋体" w:cs="宋体"/>
                <w:lang w:val="en-US" w:eastAsia="zh-CN"/>
              </w:rPr>
              <w:t xml:space="preserve">5）所投电梯控制柜通过±22kV浪涌（冲击）抗扰度测试且控制柜品牌与整梯品牌一致。满足得1分，否则不得分。</w:t>
            </w:r>
            <w:r>
              <w:rPr>
                <w:rFonts w:hint="eastAsia" w:ascii="宋体" w:hAnsi="宋体" w:eastAsia="宋体" w:cs="宋体"/>
                <w:lang w:val="en-US" w:eastAsia="zh-CN"/>
              </w:rPr>
            </w:r>
            <w:r/>
          </w:p>
          <w:p>
            <w:pPr>
              <w:jc w:val="both"/>
              <w:keepLines w:val="0"/>
              <w:keepNext w:val="0"/>
              <w:pageBreakBefore w:val="0"/>
              <w:spacing w:line="264" w:lineRule="auto"/>
              <w:widowControl w:val="off"/>
              <w:rPr>
                <w:rFonts w:hint="eastAsia" w:ascii="宋体" w:hAnsi="宋体" w:eastAsia="宋体" w:cs="宋体"/>
                <w:lang w:val="en-US" w:eastAsia="zh-CN"/>
                <w14:ligatures w14:val="none"/>
              </w:rPr>
            </w:pPr>
            <w:r>
              <w:rPr>
                <w:rFonts w:hint="eastAsia" w:ascii="宋体" w:hAnsi="宋体" w:eastAsia="宋体" w:cs="宋体"/>
                <w:lang w:val="en-US" w:eastAsia="zh-CN"/>
              </w:rPr>
              <w:t xml:space="preserve">备注：所提供检测报告中“产品名称和检测内容”与评分细则规定不同时，应提供符合上述要求的内容（功能）说明及关键信息，否则不予认可。为方便评委评审，功能参数可用箭头、标红或下划线等进行明显标注。</w:t>
            </w:r>
            <w:r>
              <w:rPr>
                <w:rFonts w:hint="eastAsia" w:ascii="宋体" w:hAnsi="宋体" w:eastAsia="宋体" w:cs="宋体"/>
                <w:lang w:val="en-US" w:eastAsia="zh-CN"/>
              </w:rPr>
            </w:r>
            <w:r/>
          </w:p>
        </w:tc>
        <w:tc>
          <w:tcPr>
            <w:tcW w:w="647" w:type="dxa"/>
            <w:vAlign w:val="center"/>
            <w:textDirection w:val="lrTb"/>
            <w:noWrap w:val="false"/>
          </w:tcPr>
          <w:p>
            <w:pPr>
              <w:pStyle w:val="956"/>
              <w:jc w:val="center"/>
              <w:keepLines w:val="0"/>
              <w:keepNext w:val="0"/>
              <w:pageBreakBefore w:val="0"/>
              <w:spacing w:before="68" w:line="264" w:lineRule="auto"/>
              <w:widowControl w:val="off"/>
              <w:rPr>
                <w:rFonts w:ascii="宋体" w:hAnsi="宋体" w:eastAsia="宋体" w:cs="宋体"/>
                <w:sz w:val="21"/>
                <w:szCs w:val="21"/>
                <w:highlight w:val="none"/>
                <w:lang w:val="en-US" w:eastAsia="zh-CN" w:bidi="ar-SA"/>
              </w:rPr>
            </w:pPr>
            <w:r>
              <w:rPr>
                <w:rFonts w:hint="eastAsia" w:ascii="宋体" w:hAnsi="宋体" w:eastAsia="宋体" w:cs="宋体"/>
                <w:szCs w:val="21"/>
                <w:highlight w:val="none"/>
                <w:lang w:val="en-US" w:eastAsia="zh-CN"/>
              </w:rPr>
              <w:t xml:space="preserve">11</w:t>
            </w:r>
            <w:r>
              <w:rPr>
                <w:rFonts w:ascii="宋体" w:hAnsi="宋体" w:eastAsia="宋体" w:cs="宋体"/>
                <w:sz w:val="21"/>
                <w:szCs w:val="21"/>
                <w:highlight w:val="none"/>
                <w:lang w:val="en-US" w:eastAsia="zh-CN" w:bidi="ar-SA"/>
              </w:rPr>
            </w:r>
            <w:r/>
          </w:p>
        </w:tc>
        <w:tc>
          <w:tcPr>
            <w:tcW w:w="900" w:type="dxa"/>
            <w:vAlign w:val="center"/>
            <w:textDirection w:val="lrTb"/>
            <w:noWrap w:val="false"/>
          </w:tcPr>
          <w:p>
            <w:pPr>
              <w:pStyle w:val="956"/>
              <w:jc w:val="center"/>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pacing w:val="-6"/>
                <w:szCs w:val="21"/>
                <w:lang w:eastAsia="zh-CN"/>
              </w:rPr>
              <w:t xml:space="preserve">客</w:t>
            </w:r>
            <w:r>
              <w:rPr>
                <w:rFonts w:hint="eastAsia" w:ascii="宋体" w:hAnsi="宋体" w:eastAsia="宋体" w:cs="宋体"/>
                <w:spacing w:val="-4"/>
                <w:szCs w:val="21"/>
              </w:rPr>
              <w:t xml:space="preserve">观</w:t>
            </w:r>
            <w:r>
              <w:rPr>
                <w:rFonts w:hint="eastAsia" w:ascii="宋体" w:hAnsi="宋体" w:eastAsia="宋体" w:cs="宋体"/>
                <w:spacing w:val="-4"/>
                <w:szCs w:val="21"/>
                <w:lang w:eastAsia="zh-CN"/>
              </w:rPr>
              <w:t xml:space="preserve">分</w:t>
            </w:r>
            <w:r>
              <w:rPr>
                <w:rFonts w:hint="eastAsia" w:ascii="宋体" w:hAnsi="宋体" w:eastAsia="宋体" w:cs="宋体"/>
                <w:sz w:val="21"/>
                <w:szCs w:val="21"/>
                <w:lang w:val="en-US" w:eastAsia="zh-CN" w:bidi="ar-SA"/>
              </w:rPr>
            </w:r>
            <w:r/>
          </w:p>
        </w:tc>
      </w:tr>
      <w:tr>
        <w:trPr>
          <w:trHeight w:val="472"/>
        </w:trPr>
        <w:tc>
          <w:tcPr>
            <w:gridSpan w:val="5"/>
            <w:tcW w:w="9575" w:type="dxa"/>
            <w:vAlign w:val="center"/>
            <w:textDirection w:val="lrTb"/>
            <w:noWrap w:val="false"/>
          </w:tcPr>
          <w:p>
            <w:pPr>
              <w:pStyle w:val="956"/>
              <w:jc w:val="both"/>
              <w:keepLines w:val="0"/>
              <w:keepNext w:val="0"/>
              <w:pageBreakBefore w:val="0"/>
              <w:spacing w:before="68" w:line="264" w:lineRule="auto"/>
              <w:widowControl w:val="off"/>
              <w:rPr>
                <w:rFonts w:hint="eastAsia" w:ascii="宋体" w:hAnsi="宋体" w:eastAsia="宋体" w:cs="宋体"/>
                <w:szCs w:val="21"/>
                <w:lang w:eastAsia="zh-CN"/>
              </w:rPr>
            </w:pPr>
            <w:r>
              <w:rPr>
                <w:rFonts w:hint="eastAsia" w:ascii="宋体" w:hAnsi="宋体" w:eastAsia="宋体" w:cs="宋体"/>
                <w:b/>
                <w:bCs/>
                <w:spacing w:val="-3"/>
                <w:szCs w:val="21"/>
                <w:lang w:val="en-US" w:eastAsia="zh-CN"/>
              </w:rPr>
              <w:t xml:space="preserve">3.服务</w:t>
            </w:r>
            <w:r>
              <w:rPr>
                <w:rFonts w:hint="eastAsia" w:ascii="宋体" w:hAnsi="宋体" w:eastAsia="宋体" w:cs="宋体"/>
                <w:szCs w:val="21"/>
                <w:lang w:eastAsia="zh-CN"/>
              </w:rPr>
            </w:r>
            <w:r/>
          </w:p>
        </w:tc>
      </w:tr>
      <w:tr>
        <w:trPr>
          <w:trHeight w:val="1083"/>
        </w:trPr>
        <w:tc>
          <w:tcPr>
            <w:tcW w:w="519" w:type="dxa"/>
            <w:vAlign w:val="center"/>
            <w:textDirection w:val="lrTb"/>
            <w:noWrap w:val="false"/>
          </w:tcPr>
          <w:p>
            <w:pPr>
              <w:pStyle w:val="956"/>
              <w:jc w:val="center"/>
              <w:keepLines w:val="0"/>
              <w:keepNext w:val="0"/>
              <w:pageBreakBefore w:val="0"/>
              <w:spacing w:before="68" w:line="264" w:lineRule="auto"/>
              <w:widowControl w:val="off"/>
              <w:rPr>
                <w:rFonts w:hint="eastAsia" w:ascii="宋体" w:hAnsi="宋体" w:eastAsia="宋体" w:cs="宋体"/>
                <w:color w:val="000000"/>
                <w:spacing w:val="-2"/>
                <w:szCs w:val="21"/>
                <w:lang w:val="en-US" w:eastAsia="zh-CN"/>
              </w:rPr>
            </w:pPr>
            <w:r>
              <w:rPr>
                <w:rFonts w:hint="eastAsia" w:ascii="宋体" w:hAnsi="宋体" w:eastAsia="宋体" w:cs="宋体"/>
                <w:color w:val="000000"/>
                <w:spacing w:val="-2"/>
                <w:szCs w:val="21"/>
                <w:lang w:val="en-US" w:eastAsia="zh-CN"/>
              </w:rPr>
              <w:t xml:space="preserve">3.1</w:t>
            </w:r>
            <w:r>
              <w:rPr>
                <w:rFonts w:hint="eastAsia" w:ascii="宋体" w:hAnsi="宋体" w:eastAsia="宋体" w:cs="宋体"/>
                <w:color w:val="000000"/>
                <w:spacing w:val="-2"/>
                <w:szCs w:val="21"/>
                <w:lang w:val="en-US" w:eastAsia="zh-CN"/>
              </w:rPr>
            </w:r>
            <w:r/>
          </w:p>
        </w:tc>
        <w:tc>
          <w:tcPr>
            <w:tcW w:w="1179" w:type="dxa"/>
            <w:vAlign w:val="center"/>
            <w:textDirection w:val="lrTb"/>
            <w:noWrap w:val="false"/>
          </w:tcPr>
          <w:p>
            <w:pPr>
              <w:pStyle w:val="956"/>
              <w:jc w:val="left"/>
              <w:keepLines w:val="0"/>
              <w:keepNext w:val="0"/>
              <w:pageBreakBefore w:val="0"/>
              <w:spacing w:before="68" w:line="264" w:lineRule="auto"/>
              <w:widowControl w:val="off"/>
              <w:rPr>
                <w:rFonts w:hint="eastAsia" w:ascii="宋体" w:hAnsi="宋体" w:eastAsia="宋体" w:cs="宋体"/>
                <w:color w:val="000000"/>
                <w:spacing w:val="0"/>
                <w:szCs w:val="21"/>
                <w:highlight w:val="none"/>
                <w:lang w:val="en-US" w:eastAsia="zh-CN"/>
              </w:rPr>
            </w:pPr>
            <w:r>
              <w:rPr>
                <w:rFonts w:hint="eastAsia" w:ascii="宋体" w:hAnsi="宋体" w:eastAsia="宋体" w:cs="宋体"/>
                <w:color w:val="000000"/>
                <w:spacing w:val="0"/>
                <w:szCs w:val="21"/>
                <w:highlight w:val="none"/>
                <w:lang w:val="en-US" w:eastAsia="zh-CN"/>
              </w:rPr>
              <w:t xml:space="preserve">实施方案</w:t>
            </w:r>
            <w:r>
              <w:rPr>
                <w:rFonts w:hint="eastAsia" w:ascii="宋体" w:hAnsi="宋体" w:eastAsia="宋体" w:cs="宋体"/>
                <w:color w:val="000000"/>
                <w:spacing w:val="0"/>
                <w:szCs w:val="21"/>
                <w:highlight w:val="none"/>
                <w:lang w:val="en-US" w:eastAsia="zh-CN"/>
              </w:rPr>
            </w:r>
            <w:r/>
          </w:p>
        </w:tc>
        <w:tc>
          <w:tcPr>
            <w:tcW w:w="6330" w:type="dxa"/>
            <w:vAlign w:val="center"/>
            <w:textDirection w:val="lrTb"/>
            <w:noWrap w:val="false"/>
          </w:tcPr>
          <w:p>
            <w:pPr>
              <w:pStyle w:val="1076"/>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评委根据投标人提供的项目实施方案综合评分，包含：</w:t>
            </w:r>
            <w:r>
              <w:rPr>
                <w:rFonts w:hint="eastAsia" w:ascii="宋体" w:hAnsi="宋体" w:eastAsia="宋体" w:cs="宋体"/>
                <w:color w:val="000000"/>
                <w:sz w:val="21"/>
                <w:szCs w:val="21"/>
                <w:highlight w:val="none"/>
                <w:lang w:val="en-US" w:eastAsia="zh-CN" w:bidi="ar-SA"/>
              </w:rPr>
              <w:t xml:space="preserve">1.供货进度保证措施；2.质量保证措施；3.协调配合措施；4.应急措施。</w:t>
            </w:r>
            <w:r>
              <w:rPr>
                <w:rFonts w:hint="eastAsia" w:ascii="宋体" w:hAnsi="宋体" w:eastAsia="宋体" w:cs="宋体"/>
                <w:sz w:val="21"/>
                <w:szCs w:val="21"/>
                <w:lang w:val="en-US" w:eastAsia="zh-CN" w:bidi="ar-SA"/>
              </w:rPr>
              <w:t xml:space="preserve">以上每项内容逐条阐述。</w:t>
            </w:r>
            <w:r>
              <w:rPr>
                <w:rFonts w:hint="eastAsia" w:ascii="宋体" w:hAnsi="宋体" w:eastAsia="宋体" w:cs="宋体"/>
                <w:sz w:val="21"/>
                <w:szCs w:val="21"/>
                <w:lang w:val="en-US" w:eastAsia="zh-CN" w:bidi="ar-SA"/>
              </w:rPr>
            </w:r>
            <w:r/>
          </w:p>
          <w:p>
            <w:pPr>
              <w:pStyle w:val="1076"/>
              <w:jc w:val="left"/>
              <w:spacing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（1）上述每项内容完整，科学合理、操作性强的，得1.5分； </w:t>
            </w:r>
            <w:r>
              <w:rPr>
                <w:rFonts w:hint="eastAsia" w:ascii="宋体" w:hAnsi="宋体" w:eastAsia="宋体" w:cs="宋体"/>
                <w:sz w:val="21"/>
                <w:szCs w:val="21"/>
                <w:lang w:val="en-US" w:eastAsia="zh-CN" w:bidi="ar-SA"/>
              </w:rPr>
            </w:r>
            <w:r/>
          </w:p>
          <w:p>
            <w:pPr>
              <w:pStyle w:val="1076"/>
              <w:jc w:val="left"/>
              <w:spacing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（2）上述每项内容较完整，较科学合理，有可操作性的，得0.5分； </w:t>
            </w:r>
            <w:r>
              <w:rPr>
                <w:rFonts w:hint="eastAsia" w:ascii="宋体" w:hAnsi="宋体" w:eastAsia="宋体" w:cs="宋体"/>
                <w:sz w:val="21"/>
                <w:szCs w:val="21"/>
                <w:lang w:val="en-US" w:eastAsia="zh-CN" w:bidi="ar-SA"/>
              </w:rPr>
            </w:r>
            <w:r/>
          </w:p>
          <w:p>
            <w:pPr>
              <w:pStyle w:val="1076"/>
              <w:jc w:val="left"/>
              <w:spacing w:line="264" w:lineRule="auto"/>
              <w:widowControl w:val="off"/>
              <w:rPr>
                <w:rFonts w:hint="eastAsia" w:ascii="宋体" w:hAnsi="宋体" w:eastAsia="宋体" w:cs="宋体"/>
                <w:sz w:val="21"/>
                <w:szCs w:val="21"/>
                <w:lang w:val="zh-CN" w:eastAsia="zh-CN" w:bidi="ar-SA"/>
              </w:rPr>
            </w:pPr>
            <w:r>
              <w:rPr>
                <w:rFonts w:hint="eastAsia" w:ascii="宋体" w:hAnsi="宋体" w:eastAsia="宋体" w:cs="宋体"/>
                <w:sz w:val="21"/>
                <w:szCs w:val="21"/>
                <w:lang w:val="en-US" w:eastAsia="zh-CN" w:bidi="ar-SA"/>
              </w:rPr>
              <w:t xml:space="preserve">（3）上述每项内容不科学合理、无操作性或未提供的不得分。</w:t>
            </w:r>
            <w:r>
              <w:rPr>
                <w:rFonts w:hint="eastAsia" w:ascii="宋体" w:hAnsi="宋体" w:eastAsia="宋体" w:cs="宋体"/>
                <w:sz w:val="21"/>
                <w:szCs w:val="21"/>
                <w:lang w:val="zh-CN" w:eastAsia="zh-CN" w:bidi="ar-SA"/>
              </w:rPr>
            </w:r>
            <w:r/>
          </w:p>
        </w:tc>
        <w:tc>
          <w:tcPr>
            <w:tcW w:w="647" w:type="dxa"/>
            <w:vAlign w:val="center"/>
            <w:textDirection w:val="lrTb"/>
            <w:noWrap w:val="false"/>
          </w:tcPr>
          <w:p>
            <w:pPr>
              <w:pStyle w:val="956"/>
              <w:jc w:val="center"/>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Cs w:val="21"/>
                <w:lang w:val="en-US" w:eastAsia="zh-CN"/>
              </w:rPr>
              <w:t xml:space="preserve">6</w:t>
            </w:r>
            <w:r>
              <w:rPr>
                <w:rFonts w:hint="eastAsia" w:ascii="宋体" w:hAnsi="宋体" w:eastAsia="宋体" w:cs="宋体"/>
                <w:sz w:val="21"/>
                <w:szCs w:val="21"/>
                <w:lang w:val="en-US" w:eastAsia="zh-CN" w:bidi="ar-SA"/>
              </w:rPr>
            </w:r>
            <w:r/>
          </w:p>
        </w:tc>
        <w:tc>
          <w:tcPr>
            <w:tcW w:w="900" w:type="dxa"/>
            <w:vAlign w:val="center"/>
            <w:textDirection w:val="lrTb"/>
            <w:noWrap w:val="false"/>
          </w:tcPr>
          <w:p>
            <w:pPr>
              <w:pStyle w:val="956"/>
              <w:jc w:val="center"/>
              <w:keepLines w:val="0"/>
              <w:keepNext w:val="0"/>
              <w:pageBreakBefore w:val="0"/>
              <w:spacing w:before="68" w:line="264" w:lineRule="auto"/>
              <w:widowControl w:val="off"/>
              <w:rPr>
                <w:rFonts w:hint="eastAsia" w:ascii="宋体" w:hAnsi="宋体" w:eastAsia="宋体" w:cs="宋体"/>
                <w:spacing w:val="-6"/>
                <w:szCs w:val="21"/>
                <w:lang w:val="en-US" w:eastAsia="zh-CN"/>
              </w:rPr>
            </w:pPr>
            <w:r>
              <w:rPr>
                <w:rFonts w:hint="eastAsia" w:ascii="宋体" w:hAnsi="宋体" w:eastAsia="宋体" w:cs="宋体"/>
                <w:spacing w:val="-6"/>
                <w:szCs w:val="21"/>
                <w:lang w:val="en-US" w:eastAsia="zh-CN"/>
              </w:rPr>
              <w:t xml:space="preserve">主观分</w:t>
            </w:r>
            <w:r>
              <w:rPr>
                <w:rFonts w:hint="eastAsia" w:ascii="宋体" w:hAnsi="宋体" w:eastAsia="宋体" w:cs="宋体"/>
                <w:spacing w:val="-6"/>
                <w:szCs w:val="21"/>
                <w:lang w:val="en-US" w:eastAsia="zh-CN"/>
              </w:rPr>
            </w:r>
            <w:r/>
          </w:p>
        </w:tc>
      </w:tr>
      <w:tr>
        <w:trPr>
          <w:trHeight w:val="133"/>
        </w:trPr>
        <w:tc>
          <w:tcPr>
            <w:tcW w:w="519" w:type="dxa"/>
            <w:vAlign w:val="center"/>
            <w:textDirection w:val="lrTb"/>
            <w:noWrap w:val="false"/>
          </w:tcPr>
          <w:p>
            <w:pPr>
              <w:pStyle w:val="956"/>
              <w:jc w:val="center"/>
              <w:keepLines w:val="0"/>
              <w:keepNext w:val="0"/>
              <w:pageBreakBefore w:val="0"/>
              <w:spacing w:before="68" w:line="264" w:lineRule="auto"/>
              <w:widowControl w:val="off"/>
              <w:rPr>
                <w:rFonts w:hint="eastAsia" w:ascii="宋体" w:hAnsi="宋体" w:eastAsia="宋体" w:cs="宋体"/>
                <w:color w:val="000000"/>
                <w:spacing w:val="-2"/>
                <w:szCs w:val="21"/>
                <w:lang w:val="en-US" w:eastAsia="zh-CN"/>
              </w:rPr>
            </w:pPr>
            <w:r>
              <w:rPr>
                <w:rFonts w:hint="eastAsia" w:ascii="宋体" w:hAnsi="宋体" w:eastAsia="宋体" w:cs="宋体"/>
                <w:color w:val="000000"/>
                <w:spacing w:val="-2"/>
                <w:szCs w:val="21"/>
                <w:lang w:val="en-US" w:eastAsia="zh-CN"/>
              </w:rPr>
              <w:t xml:space="preserve">3.2</w:t>
            </w:r>
            <w:r>
              <w:rPr>
                <w:rFonts w:hint="eastAsia" w:ascii="宋体" w:hAnsi="宋体" w:eastAsia="宋体" w:cs="宋体"/>
                <w:color w:val="000000"/>
                <w:spacing w:val="-2"/>
                <w:szCs w:val="21"/>
                <w:lang w:val="en-US" w:eastAsia="zh-CN"/>
              </w:rPr>
            </w:r>
            <w:r/>
          </w:p>
        </w:tc>
        <w:tc>
          <w:tcPr>
            <w:tcW w:w="1179" w:type="dxa"/>
            <w:vAlign w:val="center"/>
            <w:textDirection w:val="lrTb"/>
            <w:noWrap w:val="false"/>
          </w:tcPr>
          <w:p>
            <w:pPr>
              <w:pStyle w:val="956"/>
              <w:jc w:val="left"/>
              <w:keepLines w:val="0"/>
              <w:keepNext w:val="0"/>
              <w:pageBreakBefore w:val="0"/>
              <w:spacing w:before="68" w:line="264" w:lineRule="auto"/>
              <w:widowControl w:val="off"/>
              <w:rPr>
                <w:rFonts w:hint="eastAsia" w:ascii="宋体" w:hAnsi="宋体" w:eastAsia="宋体" w:cs="宋体"/>
                <w:color w:val="000000"/>
                <w:spacing w:val="0"/>
                <w:szCs w:val="21"/>
                <w:highlight w:val="none"/>
                <w:lang w:val="en-US" w:eastAsia="zh-CN"/>
              </w:rPr>
            </w:pPr>
            <w:r>
              <w:rPr>
                <w:rFonts w:hint="eastAsia" w:ascii="宋体" w:hAnsi="宋体" w:eastAsia="宋体" w:cs="宋体"/>
                <w:color w:val="000000"/>
                <w:spacing w:val="0"/>
                <w:szCs w:val="21"/>
                <w:highlight w:val="none"/>
                <w:lang w:val="en-US" w:eastAsia="zh-CN"/>
              </w:rPr>
              <w:t xml:space="preserve">售后服务方案</w:t>
            </w:r>
            <w:r>
              <w:rPr>
                <w:rFonts w:hint="eastAsia" w:ascii="宋体" w:hAnsi="宋体" w:eastAsia="宋体" w:cs="宋体"/>
                <w:color w:val="000000"/>
                <w:spacing w:val="0"/>
                <w:szCs w:val="21"/>
                <w:highlight w:val="none"/>
                <w:lang w:val="en-US" w:eastAsia="zh-CN"/>
              </w:rPr>
            </w:r>
            <w:r/>
          </w:p>
        </w:tc>
        <w:tc>
          <w:tcPr>
            <w:tcW w:w="6330" w:type="dxa"/>
            <w:vAlign w:val="center"/>
            <w:textDirection w:val="lrTb"/>
            <w:noWrap w:val="false"/>
          </w:tcPr>
          <w:p>
            <w:pPr>
              <w:pStyle w:val="1076"/>
              <w:jc w:val="left"/>
              <w:spacing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评委根据投标人提供的项目售后服务方案</w:t>
            </w:r>
            <w:r>
              <w:rPr>
                <w:rFonts w:hint="eastAsia" w:ascii="宋体" w:hAnsi="宋体" w:eastAsia="宋体" w:cs="宋体"/>
                <w:sz w:val="21"/>
                <w:szCs w:val="21"/>
                <w:lang w:val="en-US" w:eastAsia="zh-CN" w:bidi="ar-SA"/>
              </w:rPr>
              <w:t xml:space="preserve">综合评分，包含：</w:t>
            </w:r>
            <w:r>
              <w:rPr>
                <w:rFonts w:hint="eastAsia" w:ascii="宋体" w:hAnsi="宋体" w:eastAsia="宋体" w:cs="宋体"/>
                <w:color w:val="000000"/>
                <w:sz w:val="21"/>
                <w:szCs w:val="21"/>
                <w:lang w:val="en-US" w:eastAsia="zh-CN" w:bidi="ar-SA"/>
              </w:rPr>
              <w:t xml:space="preserve">1.售后服务内容；2.故障解决方案；3.响应时间；4.专业技术人员保障及服务电话等内容。</w:t>
            </w:r>
            <w:r>
              <w:rPr>
                <w:rFonts w:hint="eastAsia" w:ascii="宋体" w:hAnsi="宋体" w:eastAsia="宋体" w:cs="宋体"/>
                <w:sz w:val="21"/>
                <w:szCs w:val="21"/>
                <w:lang w:val="en-US" w:eastAsia="zh-CN" w:bidi="ar-SA"/>
              </w:rPr>
              <w:t xml:space="preserve">以上每项内容逐条阐述。</w:t>
            </w:r>
            <w:r>
              <w:rPr>
                <w:rFonts w:hint="eastAsia" w:ascii="宋体" w:hAnsi="宋体" w:eastAsia="宋体" w:cs="宋体"/>
                <w:sz w:val="21"/>
                <w:szCs w:val="21"/>
                <w:lang w:val="en-US" w:eastAsia="zh-CN" w:bidi="ar-SA"/>
              </w:rPr>
            </w:r>
            <w:r/>
          </w:p>
          <w:p>
            <w:pPr>
              <w:pStyle w:val="1076"/>
              <w:jc w:val="left"/>
              <w:spacing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（1）上述每项内容完整，科学合理、操作性强的，得1.5分； </w:t>
            </w:r>
            <w:r>
              <w:rPr>
                <w:rFonts w:hint="eastAsia" w:ascii="宋体" w:hAnsi="宋体" w:eastAsia="宋体" w:cs="宋体"/>
                <w:sz w:val="21"/>
                <w:szCs w:val="21"/>
                <w:lang w:val="en-US" w:eastAsia="zh-CN" w:bidi="ar-SA"/>
              </w:rPr>
            </w:r>
            <w:r/>
          </w:p>
          <w:p>
            <w:pPr>
              <w:pStyle w:val="1076"/>
              <w:jc w:val="left"/>
              <w:spacing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（2）上述每项内容较完整，较科学合理，有可操作性的，得0.5分； </w:t>
            </w:r>
            <w:r>
              <w:rPr>
                <w:rFonts w:hint="eastAsia" w:ascii="宋体" w:hAnsi="宋体" w:eastAsia="宋体" w:cs="宋体"/>
                <w:sz w:val="21"/>
                <w:szCs w:val="21"/>
                <w:lang w:val="en-US" w:eastAsia="zh-CN" w:bidi="ar-SA"/>
              </w:rPr>
            </w:r>
            <w:r/>
          </w:p>
          <w:p>
            <w:pPr>
              <w:pStyle w:val="1076"/>
              <w:jc w:val="left"/>
              <w:spacing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（3）上述每项内容不科学合理、无操作性或未提供的不得分。</w:t>
            </w:r>
            <w:r>
              <w:rPr>
                <w:rFonts w:hint="eastAsia" w:ascii="宋体" w:hAnsi="宋体" w:eastAsia="宋体" w:cs="宋体"/>
                <w:sz w:val="21"/>
                <w:szCs w:val="21"/>
                <w:lang w:val="en-US" w:eastAsia="zh-CN" w:bidi="ar-SA"/>
              </w:rPr>
            </w:r>
            <w:r/>
          </w:p>
        </w:tc>
        <w:tc>
          <w:tcPr>
            <w:tcW w:w="647" w:type="dxa"/>
            <w:vAlign w:val="center"/>
            <w:textDirection w:val="lrTb"/>
            <w:noWrap w:val="false"/>
          </w:tcPr>
          <w:p>
            <w:pPr>
              <w:pStyle w:val="956"/>
              <w:jc w:val="center"/>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Cs w:val="21"/>
                <w:lang w:val="en-US" w:eastAsia="zh-CN"/>
              </w:rPr>
              <w:t xml:space="preserve">6</w:t>
            </w:r>
            <w:r>
              <w:rPr>
                <w:rFonts w:hint="eastAsia" w:ascii="宋体" w:hAnsi="宋体" w:eastAsia="宋体" w:cs="宋体"/>
                <w:sz w:val="21"/>
                <w:szCs w:val="21"/>
                <w:lang w:val="en-US" w:eastAsia="zh-CN" w:bidi="ar-SA"/>
              </w:rPr>
            </w:r>
            <w:r/>
          </w:p>
        </w:tc>
        <w:tc>
          <w:tcPr>
            <w:tcW w:w="900" w:type="dxa"/>
            <w:vAlign w:val="center"/>
            <w:textDirection w:val="lrTb"/>
            <w:noWrap w:val="false"/>
          </w:tcPr>
          <w:p>
            <w:pPr>
              <w:pStyle w:val="956"/>
              <w:jc w:val="center"/>
              <w:keepLines w:val="0"/>
              <w:keepNext w:val="0"/>
              <w:pageBreakBefore w:val="0"/>
              <w:spacing w:before="68" w:line="264" w:lineRule="auto"/>
              <w:widowControl w:val="off"/>
              <w:rPr>
                <w:rFonts w:hint="eastAsia" w:ascii="宋体" w:hAnsi="宋体" w:eastAsia="宋体" w:cs="宋体"/>
                <w:spacing w:val="-6"/>
                <w:szCs w:val="21"/>
                <w:lang w:val="en-US" w:eastAsia="zh-CN"/>
              </w:rPr>
            </w:pPr>
            <w:r>
              <w:rPr>
                <w:rFonts w:hint="eastAsia" w:ascii="宋体" w:hAnsi="宋体" w:eastAsia="宋体" w:cs="宋体"/>
                <w:spacing w:val="-6"/>
                <w:szCs w:val="21"/>
                <w:lang w:val="en-US" w:eastAsia="zh-CN"/>
              </w:rPr>
              <w:t xml:space="preserve">主观分</w:t>
            </w:r>
            <w:r>
              <w:rPr>
                <w:rFonts w:hint="eastAsia" w:ascii="宋体" w:hAnsi="宋体" w:eastAsia="宋体" w:cs="宋体"/>
                <w:spacing w:val="-6"/>
                <w:szCs w:val="21"/>
                <w:lang w:val="en-US" w:eastAsia="zh-CN"/>
              </w:rPr>
            </w:r>
            <w:r/>
          </w:p>
        </w:tc>
      </w:tr>
      <w:tr>
        <w:trPr>
          <w:trHeight w:val="133"/>
        </w:trPr>
        <w:tc>
          <w:tcPr>
            <w:tcW w:w="519" w:type="dxa"/>
            <w:vAlign w:val="center"/>
            <w:textDirection w:val="lrTb"/>
            <w:noWrap w:val="false"/>
          </w:tcPr>
          <w:p>
            <w:pPr>
              <w:pStyle w:val="956"/>
              <w:jc w:val="center"/>
              <w:keepLines w:val="0"/>
              <w:keepNext w:val="0"/>
              <w:pageBreakBefore w:val="0"/>
              <w:spacing w:before="68" w:line="264" w:lineRule="auto"/>
              <w:widowControl w:val="off"/>
              <w:rPr>
                <w:rFonts w:hint="eastAsia" w:ascii="宋体" w:hAnsi="宋体" w:eastAsia="宋体" w:cs="宋体"/>
                <w:spacing w:val="-2"/>
                <w:sz w:val="21"/>
                <w:szCs w:val="21"/>
                <w:lang w:val="en-US" w:eastAsia="zh-CN" w:bidi="ar-SA"/>
              </w:rPr>
            </w:pPr>
            <w:r>
              <w:rPr>
                <w:rFonts w:hint="eastAsia" w:ascii="宋体" w:hAnsi="宋体" w:eastAsia="宋体" w:cs="宋体"/>
                <w:spacing w:val="-2"/>
                <w:szCs w:val="21"/>
                <w:lang w:val="en-US" w:eastAsia="zh-CN"/>
              </w:rPr>
              <w:t xml:space="preserve">3.3</w:t>
            </w:r>
            <w:r>
              <w:rPr>
                <w:rFonts w:hint="eastAsia" w:ascii="宋体" w:hAnsi="宋体" w:eastAsia="宋体" w:cs="宋体"/>
                <w:spacing w:val="-2"/>
                <w:sz w:val="21"/>
                <w:szCs w:val="21"/>
                <w:lang w:val="en-US" w:eastAsia="zh-CN" w:bidi="ar-SA"/>
              </w:rPr>
            </w:r>
            <w:r/>
          </w:p>
        </w:tc>
        <w:tc>
          <w:tcPr>
            <w:tcW w:w="1179" w:type="dxa"/>
            <w:vAlign w:val="center"/>
            <w:textDirection w:val="lrTb"/>
            <w:noWrap w:val="false"/>
          </w:tcPr>
          <w:p>
            <w:pPr>
              <w:pStyle w:val="956"/>
              <w:jc w:val="left"/>
              <w:keepLines w:val="0"/>
              <w:keepNext w:val="0"/>
              <w:pageBreakBefore w:val="0"/>
              <w:spacing w:before="68" w:line="264" w:lineRule="auto"/>
              <w:widowControl w:val="off"/>
              <w:rPr>
                <w:rFonts w:hint="eastAsia" w:ascii="宋体" w:hAnsi="宋体" w:eastAsia="宋体" w:cs="宋体"/>
                <w:color w:val="000000"/>
                <w:spacing w:val="0"/>
                <w:sz w:val="21"/>
                <w:szCs w:val="21"/>
                <w:highlight w:val="none"/>
                <w:lang w:val="en-US" w:eastAsia="zh-CN" w:bidi="ar-SA"/>
              </w:rPr>
            </w:pPr>
            <w:r>
              <w:rPr>
                <w:rFonts w:hint="eastAsia" w:ascii="宋体" w:hAnsi="宋体" w:eastAsia="宋体" w:cs="宋体"/>
                <w:color w:val="000000"/>
                <w:spacing w:val="0"/>
                <w:szCs w:val="21"/>
                <w:highlight w:val="none"/>
                <w:lang w:val="en-US" w:eastAsia="zh-CN"/>
              </w:rPr>
              <w:t xml:space="preserve">培训方案</w:t>
            </w:r>
            <w:r>
              <w:rPr>
                <w:rFonts w:hint="eastAsia" w:ascii="宋体" w:hAnsi="宋体" w:eastAsia="宋体" w:cs="宋体"/>
                <w:color w:val="000000"/>
                <w:spacing w:val="0"/>
                <w:sz w:val="21"/>
                <w:szCs w:val="21"/>
                <w:highlight w:val="none"/>
                <w:lang w:val="en-US" w:eastAsia="zh-CN" w:bidi="ar-SA"/>
              </w:rPr>
            </w:r>
            <w:r/>
          </w:p>
        </w:tc>
        <w:tc>
          <w:tcPr>
            <w:tcW w:w="6330" w:type="dxa"/>
            <w:vAlign w:val="center"/>
            <w:textDirection w:val="lrTb"/>
            <w:noWrap w:val="false"/>
          </w:tcPr>
          <w:p>
            <w:pPr>
              <w:pStyle w:val="1076"/>
              <w:jc w:val="left"/>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评委根据投标人提供的项目培训方案评分，包括1.培训内容；2.培训方式；3.培训人员；4.培训频次。 每项内容逐条阐述。</w:t>
            </w:r>
            <w:r>
              <w:rPr>
                <w:rFonts w:hint="eastAsia" w:ascii="宋体" w:hAnsi="宋体" w:eastAsia="宋体" w:cs="宋体"/>
                <w:color w:val="000000"/>
                <w:sz w:val="21"/>
                <w:szCs w:val="21"/>
                <w:lang w:val="en-US" w:eastAsia="zh-CN" w:bidi="ar-SA"/>
              </w:rPr>
            </w:r>
            <w:r/>
          </w:p>
          <w:p>
            <w:pPr>
              <w:pStyle w:val="1076"/>
              <w:jc w:val="left"/>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（1）上述每项内容完整、科学性、合理性、操作性强的，得</w:t>
            </w:r>
            <w:r>
              <w:rPr>
                <w:rFonts w:hint="eastAsia" w:cs="宋体"/>
                <w:color w:val="000000"/>
                <w:sz w:val="21"/>
                <w:szCs w:val="21"/>
                <w:lang w:val="en-US" w:eastAsia="zh-CN" w:bidi="ar-SA"/>
              </w:rPr>
              <w:t xml:space="preserve">1.5</w:t>
            </w:r>
            <w:r>
              <w:rPr>
                <w:rFonts w:hint="eastAsia" w:ascii="宋体" w:hAnsi="宋体" w:eastAsia="宋体" w:cs="宋体"/>
                <w:color w:val="000000"/>
                <w:sz w:val="21"/>
                <w:szCs w:val="21"/>
                <w:lang w:val="en-US" w:eastAsia="zh-CN" w:bidi="ar-SA"/>
              </w:rPr>
              <w:t xml:space="preserve">分； </w:t>
            </w:r>
            <w:r>
              <w:rPr>
                <w:rFonts w:hint="eastAsia" w:ascii="宋体" w:hAnsi="宋体" w:eastAsia="宋体" w:cs="宋体"/>
                <w:color w:val="000000"/>
                <w:sz w:val="21"/>
                <w:szCs w:val="21"/>
                <w:lang w:val="en-US" w:eastAsia="zh-CN" w:bidi="ar-SA"/>
              </w:rPr>
            </w:r>
            <w:r/>
          </w:p>
          <w:p>
            <w:pPr>
              <w:pStyle w:val="1076"/>
              <w:jc w:val="left"/>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（2）上述每项内容较完整、科学性、合理性、操作性较强的，得</w:t>
            </w:r>
            <w:r>
              <w:rPr>
                <w:rFonts w:hint="eastAsia" w:cs="宋体"/>
                <w:color w:val="000000"/>
                <w:sz w:val="21"/>
                <w:szCs w:val="21"/>
                <w:lang w:val="en-US" w:eastAsia="zh-CN" w:bidi="ar-SA"/>
              </w:rPr>
              <w:t xml:space="preserve">0.5</w:t>
            </w:r>
            <w:r>
              <w:rPr>
                <w:rFonts w:hint="eastAsia" w:ascii="宋体" w:hAnsi="宋体" w:eastAsia="宋体" w:cs="宋体"/>
                <w:color w:val="000000"/>
                <w:sz w:val="21"/>
                <w:szCs w:val="21"/>
                <w:lang w:val="en-US" w:eastAsia="zh-CN" w:bidi="ar-SA"/>
              </w:rPr>
              <w:t xml:space="preserve">分；</w:t>
            </w:r>
            <w:r>
              <w:rPr>
                <w:rFonts w:hint="eastAsia" w:ascii="宋体" w:hAnsi="宋体" w:eastAsia="宋体" w:cs="宋体"/>
                <w:color w:val="000000"/>
                <w:sz w:val="21"/>
                <w:szCs w:val="21"/>
                <w:lang w:val="en-US" w:eastAsia="zh-CN" w:bidi="ar-SA"/>
              </w:rPr>
            </w:r>
            <w:r/>
          </w:p>
          <w:p>
            <w:pPr>
              <w:pStyle w:val="1076"/>
              <w:jc w:val="left"/>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（3）上述每项内容不完整、不科学合理、不具可操作性或未提供的不得分。</w:t>
            </w:r>
            <w:r>
              <w:rPr>
                <w:rFonts w:hint="eastAsia" w:ascii="宋体" w:hAnsi="宋体" w:eastAsia="宋体" w:cs="宋体"/>
                <w:color w:val="000000"/>
                <w:sz w:val="21"/>
                <w:szCs w:val="21"/>
                <w:lang w:val="en-US" w:eastAsia="zh-CN" w:bidi="ar-SA"/>
              </w:rPr>
            </w:r>
            <w:r/>
          </w:p>
        </w:tc>
        <w:tc>
          <w:tcPr>
            <w:tcW w:w="647" w:type="dxa"/>
            <w:vAlign w:val="center"/>
            <w:textDirection w:val="lrTb"/>
            <w:noWrap w:val="false"/>
          </w:tcPr>
          <w:p>
            <w:pPr>
              <w:pStyle w:val="956"/>
              <w:jc w:val="center"/>
              <w:keepLines w:val="0"/>
              <w:keepNext w:val="0"/>
              <w:pageBreakBefore w:val="0"/>
              <w:spacing w:before="68" w:line="264" w:lineRule="auto"/>
              <w:widowControl w:val="off"/>
              <w:rPr>
                <w:rFonts w:hint="eastAsia" w:ascii="宋体" w:hAnsi="宋体" w:eastAsia="宋体" w:cs="宋体"/>
                <w:color w:val="000000"/>
                <w:sz w:val="21"/>
                <w:szCs w:val="21"/>
                <w:lang w:val="en-US" w:eastAsia="zh-CN" w:bidi="ar-SA"/>
              </w:rPr>
            </w:pPr>
            <w:r>
              <w:rPr>
                <w:rFonts w:hint="eastAsia" w:ascii="宋体" w:hAnsi="宋体" w:cs="宋体"/>
                <w:color w:val="000000"/>
                <w:szCs w:val="21"/>
                <w:lang w:val="en-US" w:eastAsia="zh-CN"/>
              </w:rPr>
              <w:t xml:space="preserve">6</w:t>
            </w:r>
            <w:r>
              <w:rPr>
                <w:rFonts w:hint="eastAsia" w:ascii="宋体" w:hAnsi="宋体" w:eastAsia="宋体" w:cs="宋体"/>
                <w:color w:val="000000"/>
                <w:sz w:val="21"/>
                <w:szCs w:val="21"/>
                <w:lang w:val="en-US" w:eastAsia="zh-CN" w:bidi="ar-SA"/>
              </w:rPr>
            </w:r>
            <w:r/>
          </w:p>
        </w:tc>
        <w:tc>
          <w:tcPr>
            <w:tcW w:w="900" w:type="dxa"/>
            <w:vAlign w:val="center"/>
            <w:textDirection w:val="lrTb"/>
            <w:noWrap w:val="false"/>
          </w:tcPr>
          <w:p>
            <w:pPr>
              <w:pStyle w:val="956"/>
              <w:jc w:val="center"/>
              <w:keepLines w:val="0"/>
              <w:keepNext w:val="0"/>
              <w:pageBreakBefore w:val="0"/>
              <w:spacing w:before="68" w:line="264" w:lineRule="auto"/>
              <w:widowControl w:val="off"/>
              <w:rPr>
                <w:rFonts w:hint="eastAsia" w:ascii="宋体" w:hAnsi="宋体" w:eastAsia="宋体" w:cs="宋体"/>
                <w:color w:val="000000"/>
                <w:spacing w:val="-6"/>
                <w:sz w:val="21"/>
                <w:szCs w:val="21"/>
                <w:lang w:val="en-US" w:eastAsia="zh-CN" w:bidi="ar-SA"/>
              </w:rPr>
            </w:pPr>
            <w:r>
              <w:rPr>
                <w:rFonts w:hint="eastAsia" w:ascii="宋体" w:hAnsi="宋体" w:eastAsia="宋体" w:cs="宋体"/>
                <w:color w:val="000000"/>
                <w:spacing w:val="-6"/>
                <w:szCs w:val="21"/>
                <w:lang w:val="en-US" w:eastAsia="zh-CN"/>
              </w:rPr>
              <w:t xml:space="preserve">主观分</w:t>
            </w:r>
            <w:r>
              <w:rPr>
                <w:rFonts w:hint="eastAsia" w:ascii="宋体" w:hAnsi="宋体" w:eastAsia="宋体" w:cs="宋体"/>
                <w:color w:val="000000"/>
                <w:spacing w:val="-6"/>
                <w:sz w:val="21"/>
                <w:szCs w:val="21"/>
                <w:lang w:val="en-US" w:eastAsia="zh-CN" w:bidi="ar-SA"/>
              </w:rPr>
            </w:r>
            <w:r/>
          </w:p>
        </w:tc>
      </w:tr>
      <w:tr>
        <w:trPr>
          <w:trHeight w:val="455"/>
        </w:trPr>
        <w:tc>
          <w:tcPr>
            <w:gridSpan w:val="5"/>
            <w:tcW w:w="9575" w:type="dxa"/>
            <w:vAlign w:val="center"/>
            <w:textDirection w:val="lrTb"/>
            <w:noWrap w:val="false"/>
          </w:tcPr>
          <w:p>
            <w:pPr>
              <w:pStyle w:val="956"/>
              <w:keepLines w:val="0"/>
              <w:keepNext w:val="0"/>
              <w:pageBreakBefore w:val="0"/>
              <w:spacing w:line="264" w:lineRule="auto"/>
              <w:widowControl w:val="off"/>
              <w:rPr>
                <w:rFonts w:hint="eastAsia" w:ascii="宋体" w:hAnsi="宋体" w:eastAsia="宋体" w:cs="宋体"/>
                <w:szCs w:val="21"/>
              </w:rPr>
            </w:pPr>
            <w:r>
              <w:rPr>
                <w:rFonts w:hint="eastAsia" w:ascii="宋体" w:hAnsi="宋体" w:eastAsia="宋体" w:cs="宋体"/>
                <w:b/>
                <w:bCs/>
                <w:spacing w:val="-3"/>
                <w:szCs w:val="21"/>
                <w:lang w:val="en-US" w:eastAsia="zh-CN"/>
              </w:rPr>
              <w:t xml:space="preserve">4.业绩</w:t>
            </w:r>
            <w:r>
              <w:rPr>
                <w:rFonts w:hint="eastAsia" w:ascii="宋体" w:hAnsi="宋体" w:eastAsia="宋体" w:cs="宋体"/>
                <w:szCs w:val="21"/>
              </w:rPr>
            </w:r>
            <w:r/>
          </w:p>
        </w:tc>
      </w:tr>
      <w:tr>
        <w:trPr>
          <w:trHeight w:val="1015"/>
        </w:trPr>
        <w:tc>
          <w:tcPr>
            <w:tcW w:w="519" w:type="dxa"/>
            <w:vAlign w:val="center"/>
            <w:textDirection w:val="lrTb"/>
            <w:noWrap w:val="false"/>
          </w:tcPr>
          <w:p>
            <w:pPr>
              <w:pStyle w:val="956"/>
              <w:jc w:val="center"/>
              <w:keepLines w:val="0"/>
              <w:keepNext w:val="0"/>
              <w:pageBreakBefore w:val="0"/>
              <w:spacing w:before="68" w:line="264" w:lineRule="auto"/>
              <w:widowControl w:val="off"/>
              <w:rPr>
                <w:rFonts w:hint="eastAsia" w:ascii="宋体" w:hAnsi="宋体" w:eastAsia="宋体" w:cs="宋体"/>
                <w:color w:val="000000"/>
                <w:spacing w:val="-2"/>
                <w:szCs w:val="21"/>
              </w:rPr>
            </w:pPr>
            <w:r>
              <w:rPr>
                <w:rFonts w:hint="eastAsia" w:ascii="宋体" w:hAnsi="宋体" w:eastAsia="宋体" w:cs="宋体"/>
                <w:color w:val="000000"/>
                <w:spacing w:val="-2"/>
                <w:szCs w:val="21"/>
                <w:lang w:val="en-US" w:eastAsia="zh-CN"/>
              </w:rPr>
              <w:t xml:space="preserve">4</w:t>
            </w:r>
            <w:r>
              <w:rPr>
                <w:rFonts w:hint="eastAsia" w:ascii="宋体" w:hAnsi="宋体" w:eastAsia="宋体" w:cs="宋体"/>
                <w:color w:val="000000"/>
                <w:spacing w:val="-2"/>
                <w:szCs w:val="21"/>
              </w:rPr>
              <w:t xml:space="preserve">.1</w:t>
            </w:r>
            <w:r>
              <w:rPr>
                <w:rFonts w:hint="eastAsia" w:ascii="宋体" w:hAnsi="宋体" w:eastAsia="宋体" w:cs="宋体"/>
                <w:color w:val="000000"/>
                <w:spacing w:val="-2"/>
                <w:szCs w:val="21"/>
              </w:rPr>
            </w:r>
            <w:r/>
          </w:p>
        </w:tc>
        <w:tc>
          <w:tcPr>
            <w:tcW w:w="1179" w:type="dxa"/>
            <w:vAlign w:val="center"/>
            <w:textDirection w:val="lrTb"/>
            <w:noWrap w:val="false"/>
          </w:tcPr>
          <w:p>
            <w:pPr>
              <w:pStyle w:val="956"/>
              <w:spacing w:before="69" w:line="264" w:lineRule="auto"/>
              <w:rPr>
                <w:rFonts w:hint="eastAsia" w:eastAsia="宋体"/>
                <w:color w:val="000000"/>
                <w:szCs w:val="21"/>
                <w:lang w:val="en-US" w:eastAsia="zh-CN"/>
              </w:rPr>
            </w:pPr>
            <w:r>
              <w:rPr>
                <w:rFonts w:hint="eastAsia" w:ascii="宋体" w:hAnsi="宋体" w:eastAsia="宋体" w:cs="宋体"/>
                <w:color w:val="000000"/>
                <w:spacing w:val="-1"/>
                <w:szCs w:val="21"/>
                <w:lang w:eastAsia="zh-CN"/>
              </w:rPr>
              <w:t xml:space="preserve">投标人</w:t>
            </w:r>
            <w:r>
              <w:rPr>
                <w:rFonts w:hint="eastAsia" w:ascii="宋体" w:hAnsi="宋体" w:eastAsia="宋体" w:cs="宋体"/>
                <w:color w:val="000000"/>
                <w:spacing w:val="-1"/>
                <w:szCs w:val="21"/>
              </w:rPr>
              <w:t xml:space="preserve">业绩</w:t>
            </w:r>
            <w:r>
              <w:rPr>
                <w:rFonts w:hint="eastAsia" w:eastAsia="宋体"/>
                <w:color w:val="000000"/>
                <w:szCs w:val="21"/>
                <w:lang w:val="en-US" w:eastAsia="zh-CN"/>
              </w:rPr>
            </w:r>
            <w:r/>
          </w:p>
        </w:tc>
        <w:tc>
          <w:tcPr>
            <w:tcW w:w="6330" w:type="dxa"/>
            <w:vAlign w:val="center"/>
            <w:textDirection w:val="lrTb"/>
            <w:noWrap w:val="false"/>
          </w:tcPr>
          <w:p>
            <w:pPr>
              <w:pStyle w:val="956"/>
              <w:jc w:val="both"/>
              <w:spacing w:line="264" w:lineRule="auto"/>
              <w:widowControl w:val="off"/>
              <w:rPr>
                <w:rFonts w:ascii="宋体" w:hAnsi="宋体" w:eastAsia="宋体" w:cs="宋体"/>
                <w:color w:val="000000"/>
                <w:sz w:val="21"/>
                <w:szCs w:val="21"/>
                <w:lang w:val="en-US" w:eastAsia="zh-CN" w:bidi="zh-CN"/>
              </w:rPr>
            </w:pPr>
            <w:r>
              <w:rPr>
                <w:rFonts w:hint="eastAsia" w:ascii="宋体" w:hAnsi="宋体" w:eastAsia="宋体" w:cs="宋体"/>
                <w:sz w:val="21"/>
                <w:szCs w:val="21"/>
                <w:lang w:val="en-US" w:eastAsia="zh-CN" w:bidi="ar-SA"/>
              </w:rPr>
              <w:t xml:space="preserve">投标人提供2022年1月1日（含）类似电梯供货及安装项目业绩，每提供1个得</w:t>
            </w:r>
            <w:r>
              <w:rPr>
                <w:rFonts w:hint="eastAsia" w:ascii="宋体" w:hAnsi="宋体" w:cs="宋体"/>
                <w:sz w:val="21"/>
                <w:szCs w:val="21"/>
                <w:lang w:val="en-US" w:eastAsia="zh-CN" w:bidi="ar-SA"/>
              </w:rPr>
              <w:t xml:space="preserve">2</w:t>
            </w:r>
            <w:r>
              <w:rPr>
                <w:rFonts w:hint="eastAsia" w:ascii="宋体" w:hAnsi="宋体" w:eastAsia="宋体" w:cs="宋体"/>
                <w:sz w:val="21"/>
                <w:szCs w:val="21"/>
                <w:lang w:val="en-US" w:eastAsia="zh-CN" w:bidi="ar-SA"/>
              </w:rPr>
              <w:t xml:space="preserve">分，最多得</w:t>
            </w:r>
            <w:r>
              <w:rPr>
                <w:rFonts w:hint="eastAsia" w:ascii="宋体" w:hAnsi="宋体" w:cs="宋体"/>
                <w:sz w:val="21"/>
                <w:szCs w:val="21"/>
                <w:lang w:val="en-US" w:eastAsia="zh-CN" w:bidi="ar-SA"/>
              </w:rPr>
              <w:t xml:space="preserve">4</w:t>
            </w:r>
            <w:r>
              <w:rPr>
                <w:rFonts w:hint="eastAsia" w:ascii="宋体" w:hAnsi="宋体" w:eastAsia="宋体" w:cs="宋体"/>
                <w:sz w:val="21"/>
                <w:szCs w:val="21"/>
                <w:lang w:val="en-US" w:eastAsia="zh-CN" w:bidi="ar-SA"/>
              </w:rPr>
              <w:t xml:space="preserve">分。（时间以合同签订时间为准，提供合同协议书及验收合格报告）</w:t>
            </w:r>
            <w:r>
              <w:rPr>
                <w:rFonts w:ascii="宋体" w:hAnsi="宋体" w:eastAsia="宋体" w:cs="宋体"/>
                <w:color w:val="000000"/>
                <w:sz w:val="21"/>
                <w:szCs w:val="21"/>
                <w:lang w:val="en-US" w:eastAsia="zh-CN" w:bidi="zh-CN"/>
              </w:rPr>
            </w:r>
            <w:r/>
          </w:p>
        </w:tc>
        <w:tc>
          <w:tcPr>
            <w:tcW w:w="647" w:type="dxa"/>
            <w:vAlign w:val="center"/>
            <w:textDirection w:val="lrTb"/>
            <w:noWrap w:val="false"/>
          </w:tcPr>
          <w:p>
            <w:pPr>
              <w:pStyle w:val="956"/>
              <w:jc w:val="center"/>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szCs w:val="21"/>
                <w:lang w:val="en-US" w:eastAsia="zh-CN"/>
              </w:rPr>
              <w:t xml:space="preserve">4</w:t>
            </w:r>
            <w:r>
              <w:rPr>
                <w:rFonts w:hint="eastAsia" w:ascii="宋体" w:hAnsi="宋体" w:eastAsia="宋体" w:cs="宋体"/>
                <w:color w:val="000000"/>
                <w:sz w:val="21"/>
                <w:szCs w:val="21"/>
                <w:lang w:val="en-US" w:eastAsia="zh-CN" w:bidi="ar-SA"/>
              </w:rPr>
            </w:r>
            <w:r/>
          </w:p>
        </w:tc>
        <w:tc>
          <w:tcPr>
            <w:tcW w:w="900" w:type="dxa"/>
            <w:vAlign w:val="center"/>
            <w:textDirection w:val="lrTb"/>
            <w:noWrap w:val="false"/>
          </w:tcPr>
          <w:p>
            <w:pPr>
              <w:pStyle w:val="956"/>
              <w:jc w:val="center"/>
              <w:keepLines w:val="0"/>
              <w:keepNext w:val="0"/>
              <w:pageBreakBefore w:val="0"/>
              <w:spacing w:before="68" w:line="264" w:lineRule="auto"/>
              <w:widowControl w:val="off"/>
              <w:rPr>
                <w:rFonts w:hint="eastAsia" w:ascii="宋体" w:hAnsi="宋体" w:eastAsia="宋体" w:cs="宋体"/>
                <w:szCs w:val="21"/>
                <w:lang w:eastAsia="zh-CN"/>
              </w:rPr>
            </w:pPr>
            <w:r>
              <w:rPr>
                <w:rFonts w:hint="eastAsia" w:ascii="宋体" w:hAnsi="宋体" w:eastAsia="宋体" w:cs="宋体"/>
                <w:spacing w:val="-6"/>
                <w:szCs w:val="21"/>
              </w:rPr>
              <w:t xml:space="preserve">客</w:t>
            </w:r>
            <w:r>
              <w:rPr>
                <w:rFonts w:hint="eastAsia" w:ascii="宋体" w:hAnsi="宋体" w:eastAsia="宋体" w:cs="宋体"/>
                <w:spacing w:val="-4"/>
                <w:szCs w:val="21"/>
              </w:rPr>
              <w:t xml:space="preserve">观</w:t>
            </w:r>
            <w:r>
              <w:rPr>
                <w:rFonts w:hint="eastAsia" w:ascii="宋体" w:hAnsi="宋体" w:eastAsia="宋体" w:cs="宋体"/>
                <w:spacing w:val="-4"/>
                <w:szCs w:val="21"/>
                <w:lang w:eastAsia="zh-CN"/>
              </w:rPr>
              <w:t xml:space="preserve">分</w:t>
            </w:r>
            <w:r>
              <w:rPr>
                <w:rFonts w:hint="eastAsia" w:ascii="宋体" w:hAnsi="宋体" w:eastAsia="宋体" w:cs="宋体"/>
                <w:szCs w:val="21"/>
                <w:lang w:eastAsia="zh-CN"/>
              </w:rPr>
            </w:r>
            <w:r/>
          </w:p>
        </w:tc>
      </w:tr>
      <w:tr>
        <w:trPr>
          <w:trHeight w:val="464"/>
        </w:trPr>
        <w:tc>
          <w:tcPr>
            <w:tcW w:w="519" w:type="dxa"/>
            <w:vAlign w:val="center"/>
            <w:textDirection w:val="lrTb"/>
            <w:noWrap w:val="false"/>
          </w:tcPr>
          <w:p>
            <w:pPr>
              <w:pStyle w:val="956"/>
              <w:jc w:val="center"/>
              <w:keepLines w:val="0"/>
              <w:keepNext w:val="0"/>
              <w:pageBreakBefore w:val="0"/>
              <w:spacing w:line="264" w:lineRule="auto"/>
              <w:widowControl w:val="off"/>
              <w:rPr>
                <w:rFonts w:hint="eastAsia" w:ascii="宋体" w:hAnsi="宋体" w:eastAsia="宋体" w:cs="宋体"/>
                <w:color w:val="ff0000"/>
                <w:szCs w:val="21"/>
              </w:rPr>
            </w:pPr>
            <w:r>
              <w:rPr>
                <w:rFonts w:hint="eastAsia" w:ascii="宋体" w:hAnsi="宋体" w:eastAsia="宋体" w:cs="宋体"/>
                <w:spacing w:val="-3"/>
                <w:szCs w:val="21"/>
              </w:rPr>
              <w:t xml:space="preserve">合</w:t>
            </w:r>
            <w:r>
              <w:rPr>
                <w:rFonts w:hint="eastAsia" w:ascii="宋体" w:hAnsi="宋体" w:eastAsia="宋体" w:cs="宋体"/>
                <w:spacing w:val="-2"/>
                <w:szCs w:val="21"/>
              </w:rPr>
              <w:t xml:space="preserve">计</w:t>
            </w:r>
            <w:r>
              <w:rPr>
                <w:rFonts w:hint="eastAsia" w:ascii="宋体" w:hAnsi="宋体" w:eastAsia="宋体" w:cs="宋体"/>
                <w:color w:val="ff0000"/>
                <w:szCs w:val="21"/>
              </w:rPr>
            </w:r>
            <w:r/>
          </w:p>
        </w:tc>
        <w:tc>
          <w:tcPr>
            <w:gridSpan w:val="2"/>
            <w:tcW w:w="7509" w:type="dxa"/>
            <w:vAlign w:val="center"/>
            <w:textDirection w:val="lrTb"/>
            <w:noWrap w:val="false"/>
          </w:tcPr>
          <w:p>
            <w:pPr>
              <w:pStyle w:val="956"/>
              <w:ind w:left="172"/>
              <w:jc w:val="center"/>
              <w:keepLines w:val="0"/>
              <w:keepNext w:val="0"/>
              <w:pageBreakBefore w:val="0"/>
              <w:spacing w:before="123" w:line="264" w:lineRule="auto"/>
              <w:widowControl w:val="off"/>
              <w:rPr>
                <w:rFonts w:hint="eastAsia" w:ascii="宋体" w:hAnsi="宋体" w:eastAsia="宋体" w:cs="宋体"/>
                <w:color w:val="ff0000"/>
                <w:spacing w:val="-2"/>
                <w:szCs w:val="21"/>
              </w:rPr>
            </w:pPr>
            <w:r>
              <w:rPr>
                <w:rFonts w:hint="eastAsia" w:ascii="宋体" w:hAnsi="宋体" w:eastAsia="宋体" w:cs="宋体"/>
                <w:color w:val="ff0000"/>
                <w:spacing w:val="-2"/>
                <w:szCs w:val="21"/>
              </w:rPr>
            </w:r>
            <w:r/>
          </w:p>
        </w:tc>
        <w:tc>
          <w:tcPr>
            <w:gridSpan w:val="2"/>
            <w:tcW w:w="1547" w:type="dxa"/>
            <w:vAlign w:val="center"/>
            <w:textDirection w:val="lrTb"/>
            <w:noWrap w:val="false"/>
          </w:tcPr>
          <w:p>
            <w:pPr>
              <w:pStyle w:val="956"/>
              <w:jc w:val="center"/>
              <w:keepLines w:val="0"/>
              <w:keepNext w:val="0"/>
              <w:pageBreakBefore w:val="0"/>
              <w:spacing w:line="264" w:lineRule="auto"/>
              <w:widowControl w:val="off"/>
              <w:rPr>
                <w:rFonts w:hint="eastAsia" w:ascii="宋体" w:hAnsi="宋体" w:eastAsia="宋体" w:cs="宋体"/>
                <w:color w:val="000000"/>
                <w:szCs w:val="21"/>
              </w:rPr>
            </w:pPr>
            <w:r>
              <w:rPr>
                <w:rFonts w:hint="eastAsia" w:ascii="宋体" w:hAnsi="宋体" w:eastAsia="宋体" w:cs="宋体"/>
                <w:color w:val="000000"/>
                <w:spacing w:val="-11"/>
                <w:szCs w:val="21"/>
              </w:rPr>
              <w:t xml:space="preserve">100分</w:t>
            </w:r>
            <w:r>
              <w:rPr>
                <w:rFonts w:hint="eastAsia" w:ascii="宋体" w:hAnsi="宋体" w:eastAsia="宋体" w:cs="宋体"/>
                <w:color w:val="000000"/>
                <w:szCs w:val="21"/>
              </w:rPr>
            </w:r>
            <w:r/>
          </w:p>
        </w:tc>
      </w:tr>
    </w:tbl>
    <w:p>
      <w:pPr>
        <w:pStyle w:val="956"/>
        <w:keepLines w:val="0"/>
        <w:keepNext w:val="0"/>
        <w:pageBreakBefore w:val="0"/>
        <w:spacing w:line="264"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956"/>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956"/>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956"/>
        <w:spacing w:line="480" w:lineRule="exac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1025"/>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956"/>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956"/>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第六章  投标</w:t>
      </w:r>
      <w:bookmarkEnd w:id="193"/>
      <w:r/>
      <w:bookmarkEnd w:id="194"/>
      <w:r/>
      <w:bookmarkEnd w:id="197"/>
      <w:r>
        <w:rPr>
          <w:rFonts w:hint="eastAsia" w:ascii="方正小标宋简体" w:hAnsi="方正小标宋简体" w:eastAsia="方正小标宋简体" w:cs="方正小标宋简体"/>
          <w:color w:val="000000"/>
          <w:sz w:val="36"/>
          <w:szCs w:val="36"/>
        </w:rPr>
        <w:t xml:space="preserve">文件格式 </w:t>
      </w:r>
      <w:r>
        <w:rPr>
          <w:rFonts w:hint="eastAsia" w:ascii="方正小标宋简体" w:hAnsi="方正小标宋简体" w:eastAsia="方正小标宋简体" w:cs="方正小标宋简体"/>
          <w:color w:val="000000"/>
          <w:sz w:val="36"/>
          <w:szCs w:val="36"/>
        </w:rPr>
      </w:r>
      <w:r/>
    </w:p>
    <w:p>
      <w:pPr>
        <w:pStyle w:val="956"/>
        <w:jc w:val="center"/>
        <w:rPr>
          <w:rFonts w:hint="eastAsia" w:ascii="宋体" w:hAnsi="宋体"/>
          <w:b/>
          <w:color w:val="000000"/>
          <w:sz w:val="72"/>
          <w:szCs w:val="21"/>
        </w:rPr>
      </w:pPr>
      <w:r/>
      <w:bookmarkStart w:id="198" w:name="_Hlt26955039"/>
      <w:r/>
      <w:bookmarkEnd w:id="198"/>
      <w:r/>
      <w:bookmarkStart w:id="199" w:name="_Hlt26671244"/>
      <w:r/>
      <w:bookmarkEnd w:id="199"/>
      <w:r/>
      <w:bookmarkStart w:id="200" w:name="_Toc49090576"/>
      <w:r/>
      <w:bookmarkStart w:id="201" w:name="_Toc26554094"/>
      <w:r/>
      <w:bookmarkStart w:id="202" w:name="_Toc120614282"/>
      <w:r>
        <w:rPr>
          <w:rFonts w:hint="eastAsia" w:ascii="宋体" w:hAnsi="宋体"/>
          <w:b/>
          <w:color w:val="000000"/>
          <w:sz w:val="72"/>
          <w:szCs w:val="21"/>
        </w:rPr>
      </w:r>
      <w:r/>
    </w:p>
    <w:p>
      <w:pPr>
        <w:pStyle w:val="956"/>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956"/>
        <w:jc w:val="center"/>
        <w:rPr>
          <w:rFonts w:hint="eastAsia" w:ascii="宋体" w:hAnsi="宋体"/>
          <w:b/>
          <w:color w:val="000000"/>
          <w:sz w:val="72"/>
          <w:szCs w:val="21"/>
        </w:rPr>
      </w:pPr>
      <w:r>
        <w:rPr>
          <w:rFonts w:hint="eastAsia" w:ascii="宋体" w:hAnsi="宋体"/>
          <w:b/>
          <w:color w:val="000000"/>
          <w:sz w:val="72"/>
          <w:szCs w:val="21"/>
        </w:rPr>
      </w:r>
      <w:r/>
    </w:p>
    <w:p>
      <w:pPr>
        <w:pStyle w:val="956"/>
        <w:jc w:val="center"/>
        <w:rPr>
          <w:rFonts w:hint="eastAsia" w:ascii="宋体" w:hAnsi="宋体"/>
          <w:b/>
          <w:color w:val="000000"/>
          <w:sz w:val="72"/>
          <w:szCs w:val="21"/>
        </w:rPr>
      </w:pPr>
      <w:r>
        <w:rPr>
          <w:rFonts w:hint="eastAsia" w:ascii="宋体" w:hAnsi="宋体"/>
          <w:b/>
          <w:color w:val="000000"/>
          <w:sz w:val="72"/>
          <w:szCs w:val="21"/>
        </w:rPr>
      </w:r>
      <w:r/>
    </w:p>
    <w:p>
      <w:pPr>
        <w:pStyle w:val="956"/>
        <w:jc w:val="center"/>
        <w:rPr>
          <w:rFonts w:hint="eastAsia" w:ascii="宋体" w:hAnsi="宋体"/>
          <w:b/>
          <w:color w:val="000000"/>
          <w:sz w:val="36"/>
          <w:szCs w:val="21"/>
        </w:rPr>
      </w:pPr>
      <w:r>
        <w:rPr>
          <w:rFonts w:hint="eastAsia" w:ascii="宋体" w:hAnsi="宋体"/>
          <w:b/>
          <w:color w:val="000000"/>
          <w:sz w:val="36"/>
          <w:szCs w:val="21"/>
        </w:rPr>
      </w:r>
      <w:r/>
    </w:p>
    <w:p>
      <w:pPr>
        <w:pStyle w:val="956"/>
        <w:jc w:val="center"/>
        <w:rPr>
          <w:rFonts w:hint="eastAsia" w:ascii="宋体" w:hAnsi="宋体"/>
          <w:b/>
          <w:color w:val="000000"/>
          <w:sz w:val="36"/>
          <w:szCs w:val="21"/>
        </w:rPr>
      </w:pPr>
      <w:r>
        <w:rPr>
          <w:rFonts w:hint="eastAsia" w:ascii="宋体" w:hAnsi="宋体"/>
          <w:b/>
          <w:color w:val="000000"/>
          <w:sz w:val="36"/>
          <w:szCs w:val="21"/>
        </w:rPr>
      </w:r>
      <w:r/>
    </w:p>
    <w:p>
      <w:pPr>
        <w:pStyle w:val="956"/>
        <w:jc w:val="center"/>
        <w:rPr>
          <w:rFonts w:hint="eastAsia" w:ascii="宋体" w:hAnsi="宋体"/>
          <w:b/>
          <w:color w:val="000000"/>
          <w:sz w:val="36"/>
          <w:szCs w:val="21"/>
        </w:rPr>
      </w:pPr>
      <w:r>
        <w:rPr>
          <w:rFonts w:hint="eastAsia" w:ascii="宋体" w:hAnsi="宋体"/>
          <w:b/>
          <w:color w:val="000000"/>
          <w:sz w:val="36"/>
          <w:szCs w:val="21"/>
        </w:rPr>
      </w:r>
      <w:r/>
    </w:p>
    <w:p>
      <w:pPr>
        <w:pStyle w:val="956"/>
        <w:ind w:firstLine="1084"/>
        <w:rPr>
          <w:rFonts w:ascii="宋体" w:hAnsi="宋体" w:eastAsia="宋体"/>
          <w:b/>
          <w:color w:val="000000"/>
          <w:sz w:val="36"/>
          <w:szCs w:val="21"/>
          <w:lang w:val="en-US" w:eastAsia="zh-CN"/>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lang w:val="en-US" w:eastAsia="zh-CN"/>
        </w:rPr>
      </w:r>
      <w:r/>
    </w:p>
    <w:p>
      <w:pPr>
        <w:pStyle w:val="956"/>
        <w:ind w:firstLine="1084"/>
        <w:rPr>
          <w:rFonts w:ascii="宋体" w:hAnsi="宋体" w:eastAsia="宋体"/>
          <w:b/>
          <w:color w:val="000000"/>
          <w:sz w:val="36"/>
          <w:szCs w:val="21"/>
          <w:u w:val="single"/>
          <w:lang w:val="en-US" w:eastAsia="zh-CN"/>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956"/>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956"/>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956"/>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56"/>
        <w:spacing w:line="440" w:lineRule="exact"/>
        <w:rPr>
          <w:rFonts w:ascii="宋体" w:hAnsi="宋体"/>
          <w:color w:val="000000"/>
          <w:szCs w:val="21"/>
        </w:rPr>
      </w:pPr>
      <w:r>
        <w:rPr>
          <w:rFonts w:ascii="宋体" w:hAnsi="宋体"/>
          <w:color w:val="000000"/>
          <w:szCs w:val="21"/>
        </w:rPr>
      </w:r>
      <w:r/>
    </w:p>
    <w:p>
      <w:pPr>
        <w:pStyle w:val="956"/>
        <w:jc w:val="center"/>
        <w:rPr>
          <w:rFonts w:hint="eastAsia" w:ascii="方正黑体_GBK" w:hAnsi="方正黑体_GBK" w:eastAsia="方正黑体_GBK" w:cs="方正黑体_GBK"/>
          <w:b w:val="0"/>
          <w:bCs w:val="0"/>
          <w:color w:val="000000"/>
          <w:sz w:val="32"/>
          <w:szCs w:val="32"/>
        </w:rPr>
      </w:pPr>
      <w:r>
        <w:rPr>
          <w:rFonts w:ascii="宋体" w:hAnsi="宋体"/>
          <w:b/>
          <w:color w:val="000000"/>
          <w:sz w:val="36"/>
          <w:szCs w:val="21"/>
          <w:u w:val="single"/>
        </w:rPr>
        <w:br w:type="page" w:clear="all"/>
      </w:r>
      <w:bookmarkEnd w:id="190"/>
      <w:r/>
      <w:bookmarkEnd w:id="191"/>
      <w:r/>
      <w:bookmarkEnd w:id="200"/>
      <w:r/>
      <w:bookmarkEnd w:id="201"/>
      <w:r/>
      <w:bookmarkEnd w:id="202"/>
      <w:r>
        <w:rPr>
          <w:rFonts w:hint="eastAsia" w:ascii="方正黑体_GBK" w:hAnsi="方正黑体_GBK" w:eastAsia="方正黑体_GBK" w:cs="方正黑体_GBK"/>
          <w:b w:val="0"/>
          <w:bCs w:val="0"/>
          <w:color w:val="000000"/>
          <w:sz w:val="32"/>
          <w:szCs w:val="32"/>
        </w:rPr>
        <w:t xml:space="preserve">投标文件目录</w:t>
      </w:r>
      <w:r>
        <w:rPr>
          <w:rFonts w:hint="eastAsia" w:ascii="方正黑体_GBK" w:hAnsi="方正黑体_GBK" w:eastAsia="方正黑体_GBK" w:cs="方正黑体_GBK"/>
          <w:b w:val="0"/>
          <w:bCs w:val="0"/>
          <w:color w:val="000000"/>
          <w:sz w:val="32"/>
          <w:szCs w:val="32"/>
        </w:rPr>
      </w:r>
      <w:r/>
    </w:p>
    <w:p>
      <w:pPr>
        <w:pStyle w:val="956"/>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bookmarkStart w:id="203" w:name="_Toc120614284"/>
      <w:r>
        <w:rPr>
          <w:rFonts w:hint="eastAsia" w:ascii="宋体" w:hAnsi="宋体" w:eastAsia="宋体" w:cs="宋体"/>
          <w:b w:val="0"/>
          <w:bCs w:val="0"/>
          <w:i w:val="0"/>
          <w:sz w:val="28"/>
          <w:szCs w:val="28"/>
          <w:u w:val="none"/>
          <w:lang w:val="en-US" w:eastAsia="zh-CN"/>
        </w:rPr>
        <w:t xml:space="preserve">一、供应商信用承诺函</w:t>
      </w:r>
      <w:r>
        <w:rPr>
          <w:rFonts w:hint="eastAsia" w:ascii="宋体" w:hAnsi="宋体" w:eastAsia="宋体" w:cs="宋体"/>
          <w:b w:val="0"/>
          <w:bCs w:val="0"/>
          <w:i w:val="0"/>
          <w:sz w:val="28"/>
          <w:szCs w:val="28"/>
          <w:u w:val="none"/>
          <w:lang w:val="en-US" w:eastAsia="zh-CN"/>
        </w:rPr>
      </w:r>
      <w:r/>
    </w:p>
    <w:p>
      <w:pPr>
        <w:pStyle w:val="956"/>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rPr>
          <w:rFonts w:hint="eastAsia" w:ascii="宋体" w:hAnsi="宋体" w:eastAsia="宋体" w:cs="宋体"/>
          <w:b w:val="0"/>
          <w:bCs w:val="0"/>
          <w:i w:val="0"/>
          <w:sz w:val="28"/>
          <w:szCs w:val="28"/>
          <w:u w:val="none"/>
          <w:lang w:val="en-US" w:eastAsia="zh-CN"/>
        </w:rPr>
      </w:r>
      <w:r/>
    </w:p>
    <w:p>
      <w:pPr>
        <w:pStyle w:val="956"/>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rPr>
          <w:rFonts w:hint="eastAsia" w:ascii="宋体" w:hAnsi="宋体" w:eastAsia="宋体" w:cs="宋体"/>
          <w:b w:val="0"/>
          <w:bCs w:val="0"/>
          <w:i w:val="0"/>
          <w:sz w:val="28"/>
          <w:szCs w:val="28"/>
          <w:u w:val="none"/>
          <w:lang w:val="en-US" w:eastAsia="zh-CN"/>
        </w:rPr>
      </w:r>
      <w:r/>
    </w:p>
    <w:p>
      <w:pPr>
        <w:pStyle w:val="956"/>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四、投标函</w:t>
      </w:r>
      <w:r>
        <w:rPr>
          <w:rFonts w:hint="eastAsia" w:ascii="宋体" w:hAnsi="宋体" w:eastAsia="宋体" w:cs="宋体"/>
          <w:b w:val="0"/>
          <w:bCs w:val="0"/>
          <w:i w:val="0"/>
          <w:sz w:val="28"/>
          <w:szCs w:val="28"/>
          <w:u w:val="none"/>
          <w:lang w:val="en-US" w:eastAsia="zh-CN"/>
        </w:rPr>
      </w:r>
      <w:r/>
    </w:p>
    <w:p>
      <w:pPr>
        <w:pStyle w:val="956"/>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五、开标一览表</w:t>
      </w:r>
      <w:r>
        <w:rPr>
          <w:rFonts w:hint="eastAsia" w:ascii="宋体" w:hAnsi="宋体" w:eastAsia="宋体" w:cs="宋体"/>
          <w:b w:val="0"/>
          <w:bCs w:val="0"/>
          <w:i w:val="0"/>
          <w:sz w:val="28"/>
          <w:szCs w:val="28"/>
          <w:u w:val="none"/>
          <w:lang w:val="en-US" w:eastAsia="zh-CN"/>
        </w:rPr>
      </w:r>
      <w:r/>
    </w:p>
    <w:p>
      <w:pPr>
        <w:pStyle w:val="956"/>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六、核心产品品牌一览表</w:t>
      </w:r>
      <w:r>
        <w:rPr>
          <w:rFonts w:hint="eastAsia" w:ascii="宋体" w:hAnsi="宋体" w:eastAsia="宋体" w:cs="宋体"/>
          <w:b w:val="0"/>
          <w:bCs w:val="0"/>
          <w:i w:val="0"/>
          <w:sz w:val="28"/>
          <w:szCs w:val="28"/>
          <w:u w:val="none"/>
          <w:lang w:val="en-US" w:eastAsia="zh-CN"/>
        </w:rPr>
      </w:r>
      <w:r/>
    </w:p>
    <w:p>
      <w:pPr>
        <w:pStyle w:val="956"/>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七、投标分项报价表（如有）</w:t>
      </w:r>
      <w:r>
        <w:rPr>
          <w:rFonts w:hint="eastAsia" w:ascii="宋体" w:hAnsi="宋体" w:eastAsia="宋体" w:cs="宋体"/>
          <w:b w:val="0"/>
          <w:bCs w:val="0"/>
          <w:i w:val="0"/>
          <w:sz w:val="28"/>
          <w:szCs w:val="28"/>
          <w:u w:val="none"/>
          <w:lang w:val="en-US" w:eastAsia="zh-CN"/>
        </w:rPr>
      </w:r>
      <w:r/>
    </w:p>
    <w:p>
      <w:pPr>
        <w:pStyle w:val="956"/>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八、技术要求响应及偏离表</w:t>
      </w:r>
      <w:r>
        <w:rPr>
          <w:rFonts w:hint="eastAsia" w:ascii="宋体" w:hAnsi="宋体" w:eastAsia="宋体" w:cs="宋体"/>
          <w:b w:val="0"/>
          <w:bCs w:val="0"/>
          <w:i w:val="0"/>
          <w:sz w:val="28"/>
          <w:szCs w:val="28"/>
          <w:u w:val="none"/>
          <w:lang w:val="en-US" w:eastAsia="zh-CN"/>
        </w:rPr>
      </w:r>
      <w:r/>
    </w:p>
    <w:p>
      <w:pPr>
        <w:pStyle w:val="956"/>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九、商务要求响应及偏离表</w:t>
      </w:r>
      <w:r>
        <w:rPr>
          <w:rFonts w:hint="eastAsia" w:ascii="宋体" w:hAnsi="宋体" w:eastAsia="宋体" w:cs="宋体"/>
          <w:b w:val="0"/>
          <w:bCs w:val="0"/>
          <w:i w:val="0"/>
          <w:sz w:val="28"/>
          <w:szCs w:val="28"/>
          <w:u w:val="none"/>
          <w:lang w:val="en-US" w:eastAsia="zh-CN"/>
        </w:rPr>
      </w:r>
      <w:r/>
    </w:p>
    <w:p>
      <w:pPr>
        <w:pStyle w:val="956"/>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十、中小企业声明函（如有）</w:t>
      </w:r>
      <w:r>
        <w:rPr>
          <w:rFonts w:hint="eastAsia" w:ascii="宋体" w:hAnsi="宋体" w:eastAsia="宋体" w:cs="宋体"/>
          <w:b w:val="0"/>
          <w:bCs w:val="0"/>
          <w:i w:val="0"/>
          <w:sz w:val="28"/>
          <w:szCs w:val="28"/>
          <w:u w:val="none"/>
          <w:lang w:val="en-US" w:eastAsia="zh-CN"/>
        </w:rPr>
      </w:r>
      <w:r/>
    </w:p>
    <w:p>
      <w:pPr>
        <w:pStyle w:val="956"/>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十一、残疾人福利性单位声明函（如有）</w:t>
      </w:r>
      <w:r>
        <w:rPr>
          <w:rFonts w:hint="eastAsia" w:ascii="宋体" w:hAnsi="宋体" w:eastAsia="宋体" w:cs="宋体"/>
          <w:b w:val="0"/>
          <w:bCs w:val="0"/>
          <w:i w:val="0"/>
          <w:sz w:val="28"/>
          <w:szCs w:val="28"/>
          <w:u w:val="none"/>
          <w:lang w:val="en-US" w:eastAsia="zh-CN"/>
        </w:rPr>
      </w:r>
      <w:r/>
    </w:p>
    <w:p>
      <w:pPr>
        <w:pStyle w:val="956"/>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十二、联合体协议（如有）</w:t>
      </w:r>
      <w:r>
        <w:rPr>
          <w:rFonts w:hint="eastAsia" w:ascii="宋体" w:hAnsi="宋体" w:eastAsia="宋体" w:cs="宋体"/>
          <w:b w:val="0"/>
          <w:bCs w:val="0"/>
          <w:i w:val="0"/>
          <w:sz w:val="28"/>
          <w:szCs w:val="28"/>
          <w:u w:val="none"/>
          <w:lang w:val="en-US" w:eastAsia="zh-CN"/>
        </w:rPr>
      </w:r>
      <w:r/>
    </w:p>
    <w:p>
      <w:pPr>
        <w:pStyle w:val="956"/>
        <w:ind w:firstLine="560"/>
        <w:spacing w:line="600" w:lineRule="exact"/>
        <w:rPr>
          <w:rFonts w:hint="eastAsia" w:ascii="宋体" w:hAnsi="宋体" w:eastAsia="宋体" w:cs="宋体"/>
          <w:sz w:val="28"/>
          <w:szCs w:val="28"/>
        </w:rPr>
      </w:pPr>
      <w:r>
        <w:rPr>
          <w:rFonts w:hint="eastAsia" w:ascii="宋体" w:hAnsi="宋体" w:eastAsia="宋体" w:cs="宋体"/>
          <w:sz w:val="28"/>
          <w:szCs w:val="28"/>
        </w:rPr>
      </w:r>
      <w:r/>
    </w:p>
    <w:p>
      <w:pPr>
        <w:pStyle w:val="956"/>
        <w:ind w:firstLine="480"/>
        <w:spacing w:line="440" w:lineRule="exact"/>
        <w:rPr>
          <w:rFonts w:ascii="宋体" w:hAnsi="宋体"/>
          <w:sz w:val="24"/>
        </w:rPr>
      </w:pPr>
      <w:r>
        <w:rPr>
          <w:rFonts w:ascii="宋体" w:hAnsi="宋体"/>
          <w:sz w:val="24"/>
        </w:rPr>
      </w:r>
      <w:r/>
    </w:p>
    <w:p>
      <w:pPr>
        <w:pStyle w:val="956"/>
        <w:ind w:firstLine="480"/>
        <w:spacing w:line="440" w:lineRule="exact"/>
        <w:rPr>
          <w:rFonts w:ascii="宋体" w:hAnsi="宋体"/>
          <w:sz w:val="24"/>
        </w:rPr>
      </w:pPr>
      <w:r>
        <w:rPr>
          <w:rFonts w:ascii="宋体" w:hAnsi="宋体"/>
          <w:sz w:val="24"/>
        </w:rPr>
      </w:r>
      <w:r/>
    </w:p>
    <w:p>
      <w:pPr>
        <w:pStyle w:val="956"/>
        <w:ind w:firstLine="480"/>
        <w:spacing w:line="440" w:lineRule="exact"/>
        <w:rPr>
          <w:rFonts w:ascii="宋体" w:hAnsi="宋体"/>
          <w:sz w:val="24"/>
        </w:rPr>
      </w:pPr>
      <w:r>
        <w:rPr>
          <w:rFonts w:ascii="宋体" w:hAnsi="宋体"/>
          <w:sz w:val="24"/>
        </w:rPr>
      </w:r>
      <w:r/>
    </w:p>
    <w:p>
      <w:pPr>
        <w:pStyle w:val="1073"/>
        <w:rPr>
          <w:rFonts w:ascii="宋体" w:hAnsi="宋体"/>
          <w:sz w:val="24"/>
        </w:rPr>
      </w:pPr>
      <w:r>
        <w:rPr>
          <w:rFonts w:ascii="宋体" w:hAnsi="宋体"/>
          <w:sz w:val="24"/>
        </w:rPr>
      </w:r>
      <w:r/>
    </w:p>
    <w:p>
      <w:pPr>
        <w:pStyle w:val="1073"/>
        <w:rPr>
          <w:rFonts w:ascii="宋体" w:hAnsi="宋体"/>
          <w:sz w:val="24"/>
        </w:rPr>
      </w:pPr>
      <w:r>
        <w:rPr>
          <w:rFonts w:ascii="宋体" w:hAnsi="宋体"/>
          <w:sz w:val="24"/>
        </w:rPr>
      </w:r>
      <w:r/>
    </w:p>
    <w:p>
      <w:pPr>
        <w:pStyle w:val="1073"/>
        <w:rPr>
          <w:rFonts w:ascii="宋体" w:hAnsi="宋体"/>
          <w:sz w:val="24"/>
        </w:rPr>
      </w:pPr>
      <w:r>
        <w:rPr>
          <w:rFonts w:ascii="宋体" w:hAnsi="宋体"/>
          <w:sz w:val="24"/>
        </w:rPr>
      </w:r>
      <w:r/>
    </w:p>
    <w:p>
      <w:pPr>
        <w:pStyle w:val="1073"/>
        <w:rPr>
          <w:rFonts w:ascii="宋体" w:hAnsi="宋体"/>
          <w:sz w:val="24"/>
        </w:rPr>
      </w:pPr>
      <w:r>
        <w:rPr>
          <w:rFonts w:ascii="宋体" w:hAnsi="宋体"/>
          <w:sz w:val="24"/>
        </w:rPr>
      </w:r>
      <w:r/>
    </w:p>
    <w:p>
      <w:pPr>
        <w:pStyle w:val="956"/>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956"/>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956"/>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956"/>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一、供应商信用承诺函</w:t>
      </w:r>
      <w:r>
        <w:rPr>
          <w:rFonts w:hint="eastAsia" w:ascii="黑体" w:hAnsi="黑体" w:eastAsia="黑体" w:cs="Times New Roman"/>
          <w:i w:val="0"/>
          <w:sz w:val="32"/>
          <w:szCs w:val="32"/>
          <w:u w:val="none"/>
          <w:lang w:val="en-US" w:eastAsia="zh-CN"/>
        </w:rPr>
      </w:r>
      <w:r/>
    </w:p>
    <w:p>
      <w:pPr>
        <w:pStyle w:val="956"/>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rPr>
          <w:rFonts w:hint="eastAsia" w:ascii="方正小标宋简体" w:hAnsi="方正小标宋简体" w:eastAsia="方正小标宋简体" w:cs="方正小标宋简体"/>
          <w:color w:val="000000"/>
          <w:sz w:val="32"/>
          <w:szCs w:val="32"/>
          <w:lang w:val="en-US"/>
        </w:rPr>
      </w:r>
      <w:r/>
    </w:p>
    <w:p>
      <w:pPr>
        <w:pStyle w:val="956"/>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rPr>
          <w:rFonts w:hint="eastAsia" w:ascii="宋体" w:hAnsi="宋体" w:eastAsia="宋体" w:cs="Times New Roman"/>
          <w:color w:val="000000"/>
          <w:sz w:val="24"/>
          <w:szCs w:val="24"/>
        </w:rPr>
      </w:r>
      <w:r/>
    </w:p>
    <w:p>
      <w:pPr>
        <w:pStyle w:val="956"/>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956"/>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我公司符合下列要求：</w:t>
      </w:r>
      <w:r>
        <w:rPr>
          <w:rFonts w:hint="eastAsia" w:ascii="宋体" w:hAnsi="宋体" w:eastAsia="宋体" w:cs="Times New Roman"/>
          <w:color w:val="000000"/>
          <w:sz w:val="24"/>
          <w:szCs w:val="24"/>
        </w:rPr>
      </w:r>
      <w:r/>
    </w:p>
    <w:p>
      <w:pPr>
        <w:pStyle w:val="956"/>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956"/>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956"/>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956"/>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956"/>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在经营活动中没有重大违法记录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956"/>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如果我公司中标</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将在中标结果公示后七个工作日内向采购人提供下列材料核验：</w:t>
      </w:r>
      <w:r>
        <w:rPr>
          <w:rFonts w:hint="eastAsia" w:ascii="宋体" w:hAnsi="宋体" w:eastAsia="宋体" w:cs="Times New Roman"/>
          <w:color w:val="000000"/>
          <w:sz w:val="24"/>
          <w:szCs w:val="24"/>
        </w:rPr>
      </w:r>
      <w:r/>
    </w:p>
    <w:p>
      <w:pPr>
        <w:pStyle w:val="956"/>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eastAsia="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956"/>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956"/>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956"/>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956"/>
        <w:ind w:firstLine="492"/>
        <w:spacing w:line="460" w:lineRule="exact"/>
        <w:rPr>
          <w:rFonts w:hint="eastAsia"/>
          <w:color w:val="000000"/>
          <w:sz w:val="24"/>
          <w:szCs w:val="24"/>
        </w:rPr>
      </w:pPr>
      <w:r>
        <w:rPr>
          <w:rFonts w:hint="eastAsia"/>
          <w:color w:val="000000"/>
          <w:sz w:val="24"/>
          <w:szCs w:val="24"/>
        </w:rPr>
        <w:t xml:space="preserve">本公司对上述承诺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w:t>
      </w:r>
      <w:r>
        <w:rPr>
          <w:rFonts w:hint="eastAsia"/>
          <w:color w:val="000000"/>
          <w:sz w:val="24"/>
          <w:szCs w:val="24"/>
          <w:lang w:eastAsia="zh-CN"/>
        </w:rPr>
        <w:t xml:space="preserve">，</w:t>
      </w:r>
      <w:r>
        <w:rPr>
          <w:rFonts w:hint="eastAsia"/>
          <w:color w:val="000000"/>
          <w:sz w:val="24"/>
          <w:szCs w:val="24"/>
        </w:rPr>
        <w:t xml:space="preserve">如有虚假</w:t>
      </w:r>
      <w:r>
        <w:rPr>
          <w:rFonts w:hint="eastAsia"/>
          <w:color w:val="000000"/>
          <w:sz w:val="24"/>
          <w:szCs w:val="24"/>
          <w:lang w:eastAsia="zh-CN"/>
        </w:rPr>
        <w:t xml:space="preserve">，</w:t>
      </w:r>
      <w:r>
        <w:rPr>
          <w:rFonts w:hint="eastAsia"/>
          <w:color w:val="000000"/>
          <w:sz w:val="24"/>
          <w:szCs w:val="24"/>
        </w:rPr>
        <w:t xml:space="preserve">将依法承担相应责任。</w:t>
      </w:r>
      <w:r>
        <w:rPr>
          <w:rFonts w:hint="eastAsia"/>
          <w:color w:val="000000"/>
          <w:sz w:val="24"/>
          <w:szCs w:val="24"/>
        </w:rPr>
      </w:r>
      <w:r/>
    </w:p>
    <w:p>
      <w:pPr>
        <w:pStyle w:val="956"/>
        <w:ind w:firstLine="492"/>
        <w:spacing w:line="460" w:lineRule="exact"/>
        <w:rPr>
          <w:color w:val="000000"/>
          <w:sz w:val="24"/>
          <w:szCs w:val="24"/>
        </w:rPr>
      </w:pPr>
      <w:r>
        <w:rPr>
          <w:color w:val="000000"/>
          <w:sz w:val="24"/>
          <w:szCs w:val="24"/>
        </w:rPr>
      </w:r>
      <w:r/>
    </w:p>
    <w:p>
      <w:pPr>
        <w:pStyle w:val="1074"/>
        <w:rPr>
          <w:color w:val="000000"/>
          <w:sz w:val="24"/>
          <w:szCs w:val="24"/>
        </w:rPr>
      </w:pPr>
      <w:r>
        <w:rPr>
          <w:color w:val="000000"/>
          <w:sz w:val="24"/>
          <w:szCs w:val="24"/>
        </w:rPr>
      </w:r>
      <w:r/>
    </w:p>
    <w:p>
      <w:pPr>
        <w:pStyle w:val="956"/>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956"/>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956"/>
        <w:rPr>
          <w:sz w:val="24"/>
          <w:szCs w:val="24"/>
        </w:rPr>
      </w:pPr>
      <w:r>
        <w:rPr>
          <w:sz w:val="24"/>
          <w:szCs w:val="24"/>
        </w:rPr>
      </w:r>
      <w:r/>
    </w:p>
    <w:p>
      <w:pPr>
        <w:pStyle w:val="956"/>
        <w:spacing w:line="440" w:lineRule="exact"/>
        <w:rPr>
          <w:rFonts w:hint="eastAsia" w:ascii="宋体" w:hAnsi="宋体"/>
          <w:sz w:val="24"/>
          <w:szCs w:val="24"/>
          <w:lang w:eastAsia="zh-CN"/>
        </w:rPr>
      </w:pPr>
      <w:r>
        <w:rPr>
          <w:rFonts w:hint="eastAsia" w:ascii="宋体" w:hAnsi="宋体"/>
          <w:sz w:val="24"/>
          <w:szCs w:val="24"/>
          <w:lang w:eastAsia="zh-CN"/>
        </w:rPr>
      </w:r>
      <w:r/>
    </w:p>
    <w:p>
      <w:pPr>
        <w:pStyle w:val="956"/>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pStyle w:val="956"/>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pStyle w:val="956"/>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pStyle w:val="956"/>
        <w:rPr>
          <w:rFonts w:hint="eastAsia" w:ascii="黑体" w:hAnsi="黑体" w:eastAsia="黑体" w:cs="Times New Roman"/>
          <w:i/>
          <w:color w:val="000000"/>
          <w:sz w:val="32"/>
          <w:szCs w:val="32"/>
          <w:u w:val="single"/>
          <w:lang w:eastAsia="zh-CN"/>
        </w:rPr>
      </w:pPr>
      <w:r>
        <w:rPr>
          <w:rFonts w:hint="eastAsia" w:ascii="黑体" w:hAnsi="黑体" w:eastAsia="黑体" w:cs="Times New Roman"/>
          <w:i/>
          <w:color w:val="000000"/>
          <w:sz w:val="32"/>
          <w:szCs w:val="32"/>
          <w:u w:val="single"/>
          <w:lang w:eastAsia="zh-CN"/>
        </w:rPr>
      </w:r>
      <w:r/>
    </w:p>
    <w:p>
      <w:pPr>
        <w:pStyle w:val="956"/>
        <w:rPr>
          <w:rFonts w:hint="eastAsia" w:ascii="黑体" w:hAnsi="黑体" w:eastAsia="黑体" w:cs="Times New Roman"/>
          <w:i/>
          <w:color w:val="000000"/>
          <w:sz w:val="32"/>
          <w:szCs w:val="32"/>
          <w:u w:val="single"/>
        </w:rPr>
      </w:pPr>
      <w:r>
        <w:rPr>
          <w:rFonts w:hint="eastAsia" w:ascii="黑体" w:hAnsi="黑体" w:eastAsia="黑体" w:cs="Times New Roman"/>
          <w:i w:val="0"/>
          <w:color w:val="000000"/>
          <w:sz w:val="32"/>
          <w:szCs w:val="32"/>
          <w:u w:val="none"/>
          <w:lang w:eastAsia="zh-CN"/>
        </w:rPr>
        <w:t xml:space="preserve">二</w:t>
      </w:r>
      <w:r>
        <w:rPr>
          <w:rFonts w:hint="eastAsia" w:ascii="黑体" w:hAnsi="黑体" w:eastAsia="黑体" w:cs="Times New Roman"/>
          <w:i w:val="0"/>
          <w:color w:val="000000"/>
          <w:sz w:val="32"/>
          <w:szCs w:val="32"/>
          <w:u w:val="none"/>
        </w:rPr>
        <w:t xml:space="preserve">、</w:t>
      </w:r>
      <w:r>
        <w:rPr>
          <w:rFonts w:hint="eastAsia" w:ascii="黑体" w:hAnsi="黑体" w:eastAsia="黑体" w:cs="Times New Roman"/>
          <w:i w:val="0"/>
          <w:color w:val="000000"/>
          <w:sz w:val="32"/>
          <w:szCs w:val="32"/>
          <w:u w:val="none"/>
          <w:lang w:val="en-US" w:eastAsia="zh-CN"/>
        </w:rPr>
        <w:t xml:space="preserve">满足</w:t>
      </w:r>
      <w:r>
        <w:rPr>
          <w:rFonts w:hint="eastAsia" w:ascii="黑体" w:hAnsi="黑体" w:eastAsia="黑体" w:cs="Times New Roman"/>
          <w:i w:val="0"/>
          <w:color w:val="000000"/>
          <w:sz w:val="32"/>
          <w:szCs w:val="32"/>
          <w:u w:val="none"/>
        </w:rPr>
        <w:t xml:space="preserve">特定资格要求的证明文件</w:t>
      </w:r>
      <w:r>
        <w:rPr>
          <w:rFonts w:hint="eastAsia" w:ascii="黑体" w:hAnsi="黑体" w:eastAsia="黑体" w:cs="Times New Roman"/>
          <w:i/>
          <w:color w:val="000000"/>
          <w:sz w:val="32"/>
          <w:szCs w:val="32"/>
          <w:u w:val="single"/>
        </w:rPr>
      </w:r>
      <w:r/>
    </w:p>
    <w:p>
      <w:pPr>
        <w:pStyle w:val="1044"/>
        <w:ind w:firstLine="480"/>
        <w:tabs>
          <w:tab w:val="left" w:pos="360" w:leader="none"/>
        </w:tabs>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本项目申请人的特定资格要求中要求提供的</w:t>
      </w:r>
      <w:r>
        <w:rPr>
          <w:rFonts w:hint="eastAsia" w:ascii="Times New Roman" w:hAnsi="Times New Roman" w:eastAsia="宋体" w:cs="Times New Roman"/>
          <w:sz w:val="24"/>
          <w:szCs w:val="24"/>
          <w:lang w:val="en-US" w:eastAsia="zh-CN"/>
        </w:rPr>
        <w:t xml:space="preserve">材料</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r>
      <w:r/>
    </w:p>
    <w:p>
      <w:pPr>
        <w:pStyle w:val="956"/>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1075"/>
        <w:rPr>
          <w:rFonts w:hint="eastAsia"/>
        </w:rPr>
      </w:pPr>
      <w:r>
        <w:rPr>
          <w:rFonts w:hint="eastAsia"/>
        </w:rPr>
      </w:r>
      <w:r/>
    </w:p>
    <w:p>
      <w:pPr>
        <w:pStyle w:val="956"/>
        <w:rPr>
          <w:rFonts w:hint="eastAsia"/>
        </w:rPr>
      </w:pPr>
      <w:r>
        <w:rPr>
          <w:rFonts w:hint="eastAsia"/>
        </w:rPr>
      </w:r>
      <w:r/>
    </w:p>
    <w:p>
      <w:pPr>
        <w:pStyle w:val="956"/>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956"/>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956"/>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956"/>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956"/>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pStyle w:val="956"/>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pStyle w:val="956"/>
        <w:jc w:val="left"/>
        <w:spacing w:line="360" w:lineRule="auto"/>
        <w:rPr>
          <w:rFonts w:hint="eastAsia" w:ascii="黑体" w:hAnsi="黑体" w:eastAsia="黑体" w:cs="Times New Roman"/>
          <w:i w:val="0"/>
          <w:sz w:val="32"/>
          <w:szCs w:val="32"/>
          <w:u w:val="none"/>
        </w:rPr>
      </w:pPr>
      <w:r>
        <w:rPr>
          <w:rFonts w:hint="eastAsia" w:ascii="黑体" w:hAnsi="黑体" w:eastAsia="黑体" w:cs="Times New Roman"/>
          <w:i w:val="0"/>
          <w:sz w:val="32"/>
          <w:szCs w:val="32"/>
          <w:u w:val="none"/>
          <w:lang w:eastAsia="zh-CN"/>
        </w:rPr>
        <w:t xml:space="preserve">三</w:t>
      </w:r>
      <w:r>
        <w:rPr>
          <w:rFonts w:hint="eastAsia" w:ascii="黑体" w:hAnsi="黑体" w:eastAsia="黑体" w:cs="Times New Roman"/>
          <w:i w:val="0"/>
          <w:sz w:val="32"/>
          <w:szCs w:val="32"/>
          <w:u w:val="none"/>
        </w:rPr>
        <w:t xml:space="preserve">、法人授权书</w:t>
      </w:r>
      <w:r>
        <w:rPr>
          <w:rFonts w:hint="eastAsia" w:ascii="黑体" w:hAnsi="黑体" w:eastAsia="黑体" w:cs="Times New Roman"/>
          <w:i w:val="0"/>
          <w:sz w:val="32"/>
          <w:szCs w:val="32"/>
          <w:u w:val="none"/>
        </w:rPr>
      </w:r>
      <w:r/>
    </w:p>
    <w:p>
      <w:pPr>
        <w:pStyle w:val="956"/>
        <w:jc w:val="center"/>
        <w:spacing w:line="420" w:lineRule="exact"/>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法人授权书</w:t>
      </w:r>
      <w:r>
        <w:rPr>
          <w:rFonts w:hint="eastAsia" w:ascii="方正小标宋简体" w:hAnsi="方正小标宋简体" w:eastAsia="方正小标宋简体" w:cs="方正小标宋简体"/>
          <w:color w:val="000000"/>
          <w:sz w:val="32"/>
          <w:szCs w:val="32"/>
          <w:lang w:val="en-US"/>
        </w:rPr>
      </w:r>
      <w:r/>
    </w:p>
    <w:p>
      <w:pPr>
        <w:pStyle w:val="1044"/>
        <w:ind w:firstLine="480"/>
        <w:spacing w:line="420" w:lineRule="exact"/>
        <w:tabs>
          <w:tab w:val="left" w:pos="360" w:leader="none"/>
        </w:tabs>
        <w:rPr>
          <w:rFonts w:hint="eastAsia"/>
          <w:sz w:val="24"/>
          <w:szCs w:val="24"/>
        </w:rPr>
      </w:pPr>
      <w:r>
        <w:rPr>
          <w:rFonts w:hint="eastAsia"/>
          <w:sz w:val="24"/>
          <w:szCs w:val="24"/>
        </w:rPr>
      </w:r>
      <w:r/>
    </w:p>
    <w:p>
      <w:pPr>
        <w:pStyle w:val="1044"/>
        <w:ind w:firstLine="480"/>
        <w:spacing w:line="480" w:lineRule="exact"/>
        <w:tabs>
          <w:tab w:val="left" w:pos="360" w:leader="none"/>
        </w:tabs>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（投标人名称）授权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（被授权人姓名）</w:t>
      </w:r>
      <w:r>
        <w:rPr>
          <w:rFonts w:hint="eastAsia"/>
          <w:sz w:val="24"/>
          <w:szCs w:val="24"/>
          <w:lang w:val="en-US" w:eastAsia="zh-CN"/>
        </w:rPr>
        <w:t xml:space="preserve">作</w:t>
      </w:r>
      <w:r>
        <w:rPr>
          <w:rFonts w:hint="eastAsia"/>
          <w:sz w:val="24"/>
          <w:szCs w:val="24"/>
        </w:rPr>
        <w:t xml:space="preserve">为我方</w:t>
      </w:r>
      <w:r>
        <w:rPr>
          <w:rFonts w:hint="eastAsia"/>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sz w:val="24"/>
          <w:szCs w:val="24"/>
        </w:rPr>
        <w:t xml:space="preserve">项目采购活动的合法代理人</w:t>
      </w:r>
      <w:r>
        <w:rPr>
          <w:rFonts w:hint="eastAsia"/>
          <w:sz w:val="24"/>
          <w:szCs w:val="24"/>
          <w:lang w:eastAsia="zh-CN"/>
        </w:rPr>
        <w:t xml:space="preserve">，</w:t>
      </w:r>
      <w:r>
        <w:rPr>
          <w:rFonts w:hint="eastAsia"/>
          <w:sz w:val="24"/>
          <w:szCs w:val="24"/>
        </w:rPr>
        <w:t xml:space="preserve">以本单位名义全权处理一切与该项目采购有关的事务。</w:t>
      </w:r>
      <w:r>
        <w:rPr>
          <w:rFonts w:hint="eastAsia"/>
          <w:sz w:val="24"/>
          <w:szCs w:val="24"/>
        </w:rPr>
      </w:r>
      <w:r/>
    </w:p>
    <w:p>
      <w:pPr>
        <w:pStyle w:val="1044"/>
        <w:ind w:firstLine="480"/>
        <w:spacing w:line="480" w:lineRule="exact"/>
        <w:tabs>
          <w:tab w:val="left" w:pos="360" w:leader="none"/>
        </w:tabs>
        <w:rPr>
          <w:rFonts w:hint="eastAsia"/>
          <w:sz w:val="24"/>
          <w:szCs w:val="24"/>
        </w:rPr>
      </w:pPr>
      <w:r>
        <w:rPr>
          <w:rFonts w:hint="eastAsia"/>
          <w:sz w:val="24"/>
          <w:szCs w:val="24"/>
        </w:rPr>
        <w:t xml:space="preserve">本授权书</w:t>
      </w:r>
      <w:r>
        <w:rPr>
          <w:rFonts w:hint="eastAsia"/>
          <w:sz w:val="24"/>
          <w:szCs w:val="24"/>
          <w:lang w:val="en-US" w:eastAsia="zh-CN"/>
        </w:rPr>
        <w:t xml:space="preserve">自</w:t>
      </w:r>
      <w:r>
        <w:rPr>
          <w:rFonts w:hint="eastAsia"/>
          <w:sz w:val="24"/>
          <w:szCs w:val="24"/>
        </w:rPr>
        <w:t xml:space="preserve">______年____月____日起生效</w:t>
      </w:r>
      <w:r>
        <w:rPr>
          <w:rFonts w:hint="eastAsia"/>
          <w:sz w:val="24"/>
          <w:szCs w:val="24"/>
          <w:lang w:eastAsia="zh-CN"/>
        </w:rPr>
        <w:t xml:space="preserve">，</w:t>
      </w:r>
      <w:r>
        <w:rPr>
          <w:rFonts w:hint="eastAsia"/>
          <w:sz w:val="24"/>
          <w:szCs w:val="24"/>
        </w:rPr>
        <w:t xml:space="preserve">特此声明。</w:t>
      </w:r>
      <w:r>
        <w:rPr>
          <w:rFonts w:hint="eastAsia"/>
          <w:sz w:val="24"/>
          <w:szCs w:val="24"/>
        </w:rPr>
      </w:r>
      <w:r/>
    </w:p>
    <w:p>
      <w:pPr>
        <w:pStyle w:val="1044"/>
        <w:ind w:firstLine="480"/>
        <w:spacing w:line="480" w:lineRule="exact"/>
        <w:tabs>
          <w:tab w:val="left" w:pos="360" w:leader="none"/>
        </w:tabs>
        <w:rPr>
          <w:rFonts w:hint="eastAsia"/>
          <w:sz w:val="24"/>
          <w:szCs w:val="24"/>
        </w:rPr>
      </w:pPr>
      <w:r>
        <w:rPr>
          <w:rFonts w:hint="eastAsia"/>
          <w:sz w:val="24"/>
          <w:szCs w:val="24"/>
        </w:rPr>
        <w:t xml:space="preserve">被授权人身份证号码：</w:t>
      </w:r>
      <w:r>
        <w:rPr>
          <w:rFonts w:hint="eastAsia"/>
          <w:sz w:val="24"/>
          <w:szCs w:val="24"/>
        </w:rPr>
      </w:r>
      <w:r/>
    </w:p>
    <w:p>
      <w:pPr>
        <w:pStyle w:val="1044"/>
        <w:ind w:firstLine="480"/>
        <w:spacing w:line="480" w:lineRule="exact"/>
        <w:tabs>
          <w:tab w:val="left" w:pos="360" w:leader="none"/>
        </w:tabs>
        <w:rPr>
          <w:rFonts w:hint="eastAsia" w:eastAsia="宋体"/>
          <w:sz w:val="24"/>
          <w:szCs w:val="24"/>
          <w:u w:val="single"/>
          <w:lang w:val="en-US" w:eastAsia="zh-CN"/>
        </w:rPr>
      </w:pPr>
      <w:r>
        <w:rPr>
          <w:rFonts w:hint="eastAsia"/>
          <w:sz w:val="24"/>
          <w:szCs w:val="24"/>
        </w:rPr>
        <w:t xml:space="preserve">被授权人联系电话：（手机）</w:t>
      </w:r>
      <w:r>
        <w:rPr>
          <w:rFonts w:hint="eastAsia" w:eastAsia="宋体"/>
          <w:sz w:val="24"/>
          <w:szCs w:val="24"/>
          <w:u w:val="single"/>
          <w:lang w:val="en-US" w:eastAsia="zh-CN"/>
        </w:rPr>
      </w:r>
      <w:r/>
    </w:p>
    <w:p>
      <w:pPr>
        <w:pStyle w:val="1044"/>
        <w:spacing w:line="480" w:lineRule="exact"/>
        <w:tabs>
          <w:tab w:val="left" w:pos="360" w:leader="none"/>
        </w:tabs>
        <w:rPr>
          <w:rFonts w:eastAsia="宋体"/>
          <w:sz w:val="24"/>
          <w:szCs w:val="24"/>
          <w:lang w:val="en-US" w:eastAsia="zh-CN"/>
        </w:rPr>
      </w:pPr>
      <w:r>
        <w:rPr>
          <w:rFonts w:hint="eastAsia"/>
          <w:sz w:val="24"/>
          <w:szCs w:val="24"/>
          <w:lang w:val="en-US" w:eastAsia="zh-CN"/>
        </w:rPr>
        <w:t xml:space="preserve">单位</w:t>
      </w:r>
      <w:r>
        <w:rPr>
          <w:rFonts w:hint="eastAsia"/>
          <w:sz w:val="24"/>
          <w:szCs w:val="24"/>
        </w:rPr>
        <w:t xml:space="preserve">名称：</w:t>
      </w:r>
      <w:r>
        <w:rPr>
          <w:rFonts w:hint="eastAsia" w:ascii="宋体" w:hAnsi="宋体" w:eastAsia="宋体" w:cs="宋体"/>
          <w:sz w:val="24"/>
          <w:szCs w:val="24"/>
          <w:u w:val="none"/>
        </w:rPr>
        <w:t xml:space="preserve">（加盖电子公章）</w:t>
      </w:r>
      <w:r>
        <w:rPr>
          <w:rFonts w:eastAsia="宋体"/>
          <w:sz w:val="24"/>
          <w:szCs w:val="24"/>
          <w:lang w:val="en-US" w:eastAsia="zh-CN"/>
        </w:rPr>
      </w:r>
      <w:r/>
    </w:p>
    <w:p>
      <w:pPr>
        <w:pStyle w:val="1044"/>
        <w:ind w:firstLine="480"/>
        <w:spacing w:line="480" w:lineRule="exact"/>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1044"/>
        <w:ind w:firstLine="480"/>
        <w:spacing w:line="480" w:lineRule="exact"/>
        <w:tabs>
          <w:tab w:val="left" w:pos="360" w:leader="none"/>
        </w:tabs>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204" w:name="_Hlt26955070"/>
      <w:r/>
      <w:bookmarkEnd w:id="204"/>
      <w:r/>
      <w:bookmarkStart w:id="205" w:name="_Hlt26671380"/>
      <w:r/>
      <w:bookmarkEnd w:id="205"/>
      <w:r/>
      <w:bookmarkStart w:id="206" w:name="_格式3__银行出具的资信证明"/>
      <w:r/>
      <w:bookmarkEnd w:id="206"/>
      <w:r>
        <w:rPr>
          <w:rFonts w:hint="eastAsia"/>
          <w:sz w:val="24"/>
          <w:szCs w:val="24"/>
        </w:rPr>
      </w:r>
      <w:r/>
    </w:p>
    <w:p>
      <w:pPr>
        <w:pStyle w:val="970"/>
        <w:rPr>
          <w:rFonts w:hint="eastAsia"/>
          <w:i/>
          <w:sz w:val="24"/>
          <w:szCs w:val="24"/>
          <w:u w:val="single"/>
        </w:rPr>
      </w:pPr>
      <w:r>
        <w:rPr>
          <w:rFonts w:hint="eastAsia"/>
          <w:i/>
          <w:sz w:val="24"/>
          <w:szCs w:val="24"/>
          <w:u w:val="single"/>
        </w:rPr>
      </w:r>
      <w:r/>
    </w:p>
    <w:p>
      <w:pPr>
        <w:pStyle w:val="970"/>
        <w:ind w:firstLine="0"/>
        <w:rPr>
          <w:rFonts w:hint="eastAsia"/>
        </w:rPr>
      </w:pPr>
      <w:r>
        <w:rPr>
          <w:rFonts w:hint="eastAsia"/>
        </w:rPr>
      </w:r>
      <w:r/>
    </w:p>
    <w:p>
      <w:pPr>
        <w:pStyle w:val="956"/>
        <w:spacing w:line="460" w:lineRule="exact"/>
        <w:rPr>
          <w:rFonts w:hint="eastAsia" w:ascii="楷体" w:hAnsi="楷体" w:eastAsia="楷体"/>
          <w:bCs/>
          <w:sz w:val="24"/>
          <w:szCs w:val="24"/>
        </w:rPr>
      </w:pPr>
      <w:r>
        <w:rPr>
          <w:rFonts w:hint="eastAsia" w:ascii="楷体" w:hAnsi="楷体" w:eastAsia="楷体"/>
          <w:bCs/>
          <w:sz w:val="24"/>
          <w:szCs w:val="24"/>
        </w:rPr>
      </w:r>
      <w:r/>
    </w:p>
    <w:p>
      <w:pPr>
        <w:pStyle w:val="956"/>
        <w:spacing w:line="460" w:lineRule="exact"/>
        <w:rPr>
          <w:rFonts w:hint="eastAsia" w:ascii="宋体" w:hAnsi="宋体"/>
          <w:bCs/>
          <w:sz w:val="24"/>
        </w:rPr>
      </w:pPr>
      <w:r>
        <w:rPr>
          <w:rFonts w:hint="eastAsia" w:ascii="宋体" w:hAnsi="宋体"/>
          <w:bCs/>
          <w:sz w:val="24"/>
        </w:rPr>
      </w:r>
      <w:r/>
    </w:p>
    <w:p>
      <w:pPr>
        <w:pStyle w:val="1073"/>
        <w:rPr>
          <w:rFonts w:hint="eastAsia" w:ascii="宋体" w:hAnsi="宋体"/>
          <w:bCs/>
          <w:sz w:val="24"/>
        </w:rPr>
      </w:pPr>
      <w:r>
        <w:rPr>
          <w:rFonts w:hint="eastAsia" w:ascii="宋体" w:hAnsi="宋体"/>
          <w:bCs/>
          <w:sz w:val="24"/>
        </w:rPr>
      </w:r>
      <w:r/>
    </w:p>
    <w:p>
      <w:pPr>
        <w:pStyle w:val="956"/>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val="en-US" w:eastAsia="zh-CN"/>
        </w:rPr>
        <w:t xml:space="preserve">四、投标函</w:t>
      </w:r>
      <w:r>
        <w:rPr>
          <w:rFonts w:hint="eastAsia" w:ascii="黑体" w:hAnsi="黑体" w:eastAsia="黑体" w:cs="Times New Roman"/>
          <w:i w:val="0"/>
          <w:sz w:val="32"/>
          <w:szCs w:val="32"/>
          <w:u w:val="none"/>
          <w:lang w:eastAsia="zh-CN"/>
        </w:rPr>
      </w:r>
      <w:r/>
    </w:p>
    <w:p>
      <w:pPr>
        <w:pStyle w:val="956"/>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eastAsia="zh-CN"/>
        </w:rPr>
        <w:t xml:space="preserve">投标函</w:t>
      </w:r>
      <w:r>
        <w:rPr>
          <w:rFonts w:hint="eastAsia" w:ascii="方正小标宋简体" w:hAnsi="方正小标宋简体" w:eastAsia="方正小标宋简体" w:cs="方正小标宋简体"/>
          <w:color w:val="000000"/>
          <w:sz w:val="32"/>
          <w:szCs w:val="32"/>
          <w:lang w:val="en-US"/>
        </w:rPr>
      </w:r>
      <w:r/>
    </w:p>
    <w:p>
      <w:pPr>
        <w:pStyle w:val="1046"/>
        <w:spacing w:before="0" w:after="0" w:line="420" w:lineRule="exact"/>
        <w:rPr>
          <w:rFonts w:hint="eastAsia" w:ascii="宋体" w:hAnsi="宋体"/>
          <w:szCs w:val="21"/>
          <w:lang w:eastAsia="zh-CN"/>
        </w:rPr>
      </w:pPr>
      <w:r>
        <w:rPr>
          <w:rFonts w:hint="eastAsia" w:ascii="宋体" w:hAnsi="宋体"/>
          <w:szCs w:val="21"/>
        </w:rPr>
        <w:t xml:space="preserve">致：</w:t>
      </w:r>
      <w:r>
        <w:rPr>
          <w:rFonts w:hint="eastAsia" w:ascii="宋体" w:hAnsi="宋体"/>
          <w:szCs w:val="21"/>
          <w:lang w:eastAsia="zh-CN"/>
        </w:rPr>
        <w:t xml:space="preserve">南京市公共资源交易中心</w:t>
      </w:r>
      <w:r>
        <w:rPr>
          <w:rFonts w:hint="eastAsia" w:ascii="宋体" w:hAnsi="宋体"/>
          <w:szCs w:val="21"/>
          <w:lang w:eastAsia="zh-CN"/>
        </w:rPr>
      </w:r>
      <w:r/>
    </w:p>
    <w:p>
      <w:pPr>
        <w:pStyle w:val="1046"/>
        <w:ind w:firstLine="480"/>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szCs w:val="21"/>
        </w:rPr>
        <w:t xml:space="preserve">招标文件</w:t>
      </w:r>
      <w:r>
        <w:rPr>
          <w:rFonts w:hint="eastAsia" w:ascii="宋体" w:hAnsi="宋体"/>
          <w:szCs w:val="21"/>
          <w:lang w:eastAsia="zh-CN"/>
        </w:rPr>
        <w:t xml:space="preserve">，</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交投标函，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rPr>
          <w:rFonts w:hint="eastAsia" w:ascii="宋体" w:hAnsi="宋体"/>
          <w:szCs w:val="21"/>
        </w:rPr>
      </w:r>
      <w:r/>
    </w:p>
    <w:p>
      <w:pPr>
        <w:pStyle w:val="1046"/>
        <w:spacing w:before="0" w:after="0" w:line="420" w:lineRule="exact"/>
        <w:rPr>
          <w:rFonts w:hint="eastAsia" w:ascii="宋体" w:hAnsi="宋体"/>
          <w:szCs w:val="21"/>
        </w:rPr>
      </w:pPr>
      <w:r>
        <w:rPr>
          <w:rFonts w:hint="eastAsia" w:ascii="宋体" w:hAnsi="宋体"/>
          <w:szCs w:val="21"/>
        </w:rPr>
        <w:t xml:space="preserve">1.按招标文件规定的各项要求</w:t>
      </w:r>
      <w:r>
        <w:rPr>
          <w:rFonts w:hint="eastAsia" w:ascii="宋体" w:hAnsi="宋体"/>
          <w:szCs w:val="21"/>
          <w:lang w:eastAsia="zh-CN"/>
        </w:rPr>
        <w:t xml:space="preserve">，</w:t>
      </w:r>
      <w:r>
        <w:rPr>
          <w:rFonts w:hint="eastAsia" w:ascii="宋体" w:hAnsi="宋体"/>
          <w:szCs w:val="21"/>
        </w:rPr>
        <w:t xml:space="preserve">向买方提供所需</w:t>
      </w:r>
      <w:r>
        <w:rPr>
          <w:rFonts w:hint="eastAsia" w:ascii="宋体" w:hAnsi="宋体"/>
          <w:szCs w:val="21"/>
          <w:lang w:val="en-US" w:eastAsia="zh-CN"/>
        </w:rPr>
        <w:t xml:space="preserve">货物</w:t>
      </w:r>
      <w:r>
        <w:rPr>
          <w:rFonts w:hint="eastAsia" w:ascii="宋体" w:hAnsi="宋体"/>
          <w:szCs w:val="21"/>
        </w:rPr>
        <w:t xml:space="preserve">（包含与</w:t>
      </w:r>
      <w:r>
        <w:rPr>
          <w:rFonts w:hint="eastAsia" w:ascii="宋体" w:hAnsi="宋体"/>
          <w:szCs w:val="21"/>
          <w:lang w:val="en-US" w:eastAsia="zh-CN"/>
        </w:rPr>
        <w:t xml:space="preserve">货物</w:t>
      </w:r>
      <w:r>
        <w:rPr>
          <w:rFonts w:hint="eastAsia" w:ascii="宋体" w:hAnsi="宋体"/>
          <w:szCs w:val="21"/>
        </w:rPr>
        <w:t xml:space="preserve">相关的</w:t>
      </w:r>
      <w:r>
        <w:rPr>
          <w:rFonts w:hint="eastAsia" w:ascii="宋体" w:hAnsi="宋体"/>
          <w:szCs w:val="21"/>
          <w:lang w:val="en-US" w:eastAsia="zh-CN"/>
        </w:rPr>
        <w:t xml:space="preserve">服务</w:t>
      </w:r>
      <w:r>
        <w:rPr>
          <w:rFonts w:hint="eastAsia" w:ascii="宋体" w:hAnsi="宋体"/>
          <w:szCs w:val="21"/>
        </w:rPr>
        <w:t xml:space="preserve">）。</w:t>
      </w:r>
      <w:r>
        <w:rPr>
          <w:rFonts w:hint="eastAsia" w:ascii="宋体" w:hAnsi="宋体"/>
          <w:szCs w:val="21"/>
        </w:rPr>
      </w:r>
      <w:r/>
    </w:p>
    <w:p>
      <w:pPr>
        <w:pStyle w:val="1046"/>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1046"/>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w:t>
      </w:r>
      <w:r>
        <w:rPr>
          <w:rFonts w:hint="eastAsia" w:ascii="宋体" w:hAnsi="宋体"/>
          <w:szCs w:val="21"/>
          <w:lang w:eastAsia="zh-CN"/>
        </w:rPr>
        <w:t xml:space="preserve">，</w:t>
      </w:r>
      <w:r>
        <w:rPr>
          <w:rFonts w:hint="eastAsia" w:ascii="宋体" w:hAnsi="宋体"/>
          <w:szCs w:val="21"/>
        </w:rPr>
        <w:t xml:space="preserve">我们知道必须放弃提出含糊不清或误解问题的权利。</w:t>
      </w:r>
      <w:r>
        <w:rPr>
          <w:rFonts w:hint="eastAsia" w:ascii="宋体" w:hAnsi="宋体"/>
          <w:szCs w:val="21"/>
        </w:rPr>
      </w:r>
      <w:r/>
    </w:p>
    <w:p>
      <w:pPr>
        <w:pStyle w:val="1046"/>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w:t>
      </w:r>
      <w:r>
        <w:rPr>
          <w:rFonts w:hint="eastAsia" w:ascii="宋体" w:hAnsi="宋体"/>
          <w:szCs w:val="21"/>
          <w:lang w:eastAsia="zh-CN"/>
        </w:rPr>
        <w:t xml:space="preserve">，</w:t>
      </w:r>
      <w:r>
        <w:rPr>
          <w:rFonts w:hint="eastAsia" w:ascii="宋体" w:hAnsi="宋体"/>
          <w:szCs w:val="21"/>
        </w:rPr>
        <w:t xml:space="preserve">并在规定的投标有效期期满之前均具有约束力。</w:t>
      </w:r>
      <w:r>
        <w:rPr>
          <w:rFonts w:hint="eastAsia" w:ascii="宋体" w:hAnsi="宋体"/>
          <w:szCs w:val="21"/>
        </w:rPr>
      </w:r>
      <w:r/>
    </w:p>
    <w:p>
      <w:pPr>
        <w:pStyle w:val="1046"/>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w:t>
      </w:r>
      <w:r>
        <w:rPr>
          <w:rFonts w:hint="eastAsia" w:ascii="宋体" w:hAnsi="宋体"/>
          <w:szCs w:val="21"/>
          <w:lang w:eastAsia="zh-CN"/>
        </w:rPr>
        <w:t xml:space="preserve">，</w:t>
      </w:r>
      <w:r>
        <w:rPr>
          <w:rFonts w:hint="eastAsia" w:ascii="宋体" w:hAnsi="宋体"/>
          <w:szCs w:val="21"/>
        </w:rPr>
        <w:t xml:space="preserve">并保证我方已提供和将要提供的文件是真实的、准确的。</w:t>
      </w:r>
      <w:r>
        <w:rPr>
          <w:rFonts w:hint="eastAsia" w:ascii="宋体" w:hAnsi="宋体"/>
          <w:szCs w:val="21"/>
        </w:rPr>
      </w:r>
      <w:r/>
    </w:p>
    <w:p>
      <w:pPr>
        <w:pStyle w:val="1046"/>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w:t>
      </w:r>
      <w:r>
        <w:rPr>
          <w:rFonts w:hint="eastAsia" w:ascii="宋体" w:hAnsi="宋体"/>
          <w:szCs w:val="21"/>
          <w:lang w:eastAsia="zh-CN"/>
        </w:rPr>
        <w:t xml:space="preserve">，</w:t>
      </w:r>
      <w:r>
        <w:rPr>
          <w:rFonts w:hint="eastAsia" w:ascii="宋体" w:hAnsi="宋体"/>
          <w:szCs w:val="21"/>
        </w:rPr>
        <w:t xml:space="preserve">我方将根据招标文件的规定</w:t>
      </w:r>
      <w:r>
        <w:rPr>
          <w:rFonts w:hint="eastAsia" w:ascii="宋体" w:hAnsi="宋体"/>
          <w:szCs w:val="21"/>
          <w:lang w:eastAsia="zh-CN"/>
        </w:rPr>
        <w:t xml:space="preserve">，</w:t>
      </w:r>
      <w:r>
        <w:rPr>
          <w:rFonts w:hint="eastAsia" w:ascii="宋体" w:hAnsi="宋体"/>
          <w:szCs w:val="21"/>
        </w:rPr>
        <w:t xml:space="preserve">严格履行合同的责任和义务</w:t>
      </w:r>
      <w:r>
        <w:rPr>
          <w:rFonts w:hint="eastAsia" w:ascii="宋体" w:hAnsi="宋体"/>
          <w:szCs w:val="21"/>
          <w:lang w:eastAsia="zh-CN"/>
        </w:rPr>
        <w:t xml:space="preserve">，</w:t>
      </w:r>
      <w:r>
        <w:rPr>
          <w:rFonts w:hint="eastAsia" w:ascii="宋体" w:hAnsi="宋体"/>
          <w:szCs w:val="21"/>
        </w:rPr>
        <w:t xml:space="preserve">并保证在招标文件规定的时间完成项目</w:t>
      </w:r>
      <w:r>
        <w:rPr>
          <w:rFonts w:hint="eastAsia" w:ascii="宋体" w:hAnsi="宋体"/>
          <w:szCs w:val="21"/>
          <w:lang w:eastAsia="zh-CN"/>
        </w:rPr>
        <w:t xml:space="preserve">，</w:t>
      </w:r>
      <w:r>
        <w:rPr>
          <w:rFonts w:hint="eastAsia" w:ascii="宋体" w:hAnsi="宋体"/>
          <w:szCs w:val="21"/>
        </w:rPr>
        <w:t xml:space="preserve">交付买方验收、使用。</w:t>
      </w:r>
      <w:r>
        <w:rPr>
          <w:rFonts w:hint="eastAsia" w:ascii="宋体" w:hAnsi="宋体"/>
          <w:szCs w:val="21"/>
        </w:rPr>
      </w:r>
      <w:r/>
    </w:p>
    <w:p>
      <w:pPr>
        <w:pStyle w:val="956"/>
        <w:ind w:firstLine="480"/>
        <w:jc w:val="left"/>
        <w:spacing w:line="42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rPr>
          <w:rFonts w:hint="eastAsia" w:ascii="宋体" w:hAnsi="宋体" w:eastAsia="宋体" w:cs="Times New Roman"/>
          <w:sz w:val="24"/>
          <w:szCs w:val="24"/>
        </w:rPr>
      </w:r>
      <w:r/>
    </w:p>
    <w:p>
      <w:pPr>
        <w:pStyle w:val="1046"/>
        <w:spacing w:before="0" w:after="0" w:line="420" w:lineRule="exact"/>
        <w:rPr>
          <w:rFonts w:hint="eastAsia" w:ascii="宋体" w:hAnsi="宋体"/>
          <w:szCs w:val="21"/>
        </w:rPr>
      </w:pPr>
      <w:r>
        <w:rPr>
          <w:rFonts w:hint="eastAsia" w:ascii="宋体" w:hAnsi="宋体"/>
          <w:szCs w:val="21"/>
          <w:lang w:val="en-US" w:eastAsia="zh-CN"/>
        </w:rPr>
        <w:t xml:space="preserve">8</w:t>
      </w:r>
      <w:r>
        <w:rPr>
          <w:rFonts w:hint="eastAsia" w:ascii="宋体" w:hAnsi="宋体"/>
          <w:szCs w:val="21"/>
        </w:rPr>
        <w:t xml:space="preserve">.</w:t>
      </w:r>
      <w:r>
        <w:rPr>
          <w:rFonts w:hint="eastAsia" w:ascii="宋体" w:hAnsi="宋体"/>
          <w:szCs w:val="21"/>
          <w:lang w:val="en-US" w:eastAsia="zh-CN"/>
        </w:rPr>
        <w:t xml:space="preserve">我方</w:t>
      </w:r>
      <w:r>
        <w:rPr>
          <w:rFonts w:hint="eastAsia" w:ascii="宋体" w:hAnsi="宋体"/>
          <w:szCs w:val="21"/>
        </w:rPr>
        <w:t xml:space="preserve">与本</w:t>
      </w:r>
      <w:r>
        <w:rPr>
          <w:rFonts w:hint="eastAsia" w:ascii="宋体" w:hAnsi="宋体"/>
          <w:szCs w:val="21"/>
          <w:lang w:val="en-US" w:eastAsia="zh-CN"/>
        </w:rPr>
        <w:t xml:space="preserve">次</w:t>
      </w:r>
      <w:r>
        <w:rPr>
          <w:rFonts w:hint="eastAsia" w:ascii="宋体" w:hAnsi="宋体"/>
          <w:szCs w:val="21"/>
        </w:rPr>
        <w:t xml:space="preserve">投标有关</w:t>
      </w:r>
      <w:r>
        <w:rPr>
          <w:rFonts w:hint="eastAsia" w:ascii="宋体" w:hAnsi="宋体"/>
          <w:szCs w:val="21"/>
          <w:lang w:val="en-US" w:eastAsia="zh-CN"/>
        </w:rPr>
        <w:t xml:space="preserve">信息</w:t>
      </w:r>
      <w:r>
        <w:rPr>
          <w:rFonts w:hint="eastAsia" w:ascii="宋体" w:hAnsi="宋体"/>
          <w:szCs w:val="21"/>
        </w:rPr>
      </w:r>
      <w:r/>
    </w:p>
    <w:p>
      <w:pPr>
        <w:pStyle w:val="1046"/>
        <w:ind w:left="0" w:firstLine="48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1046"/>
        <w:ind w:left="0" w:firstLine="480"/>
        <w:spacing w:before="0" w:after="0" w:line="420" w:lineRule="exact"/>
        <w:rPr>
          <w:rFonts w:hint="eastAsia" w:ascii="宋体" w:hAnsi="宋体"/>
          <w:szCs w:val="21"/>
          <w:u w:val="none"/>
          <w:lang w:val="en-US" w:eastAsia="zh-CN"/>
        </w:rPr>
      </w:pPr>
      <w:r>
        <w:rPr>
          <w:rFonts w:hint="eastAsia" w:ascii="宋体" w:hAnsi="宋体"/>
          <w:szCs w:val="21"/>
        </w:rPr>
        <w:t xml:space="preserve">邮  编：</w:t>
      </w:r>
      <w:r>
        <w:rPr>
          <w:rFonts w:hint="eastAsia" w:ascii="宋体" w:hAnsi="宋体"/>
          <w:szCs w:val="21"/>
          <w:u w:val="none"/>
          <w:lang w:val="en-US" w:eastAsia="zh-CN"/>
        </w:rPr>
      </w:r>
      <w:r/>
    </w:p>
    <w:p>
      <w:pPr>
        <w:pStyle w:val="1046"/>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电  话：</w:t>
      </w:r>
      <w:r>
        <w:rPr>
          <w:rFonts w:hint="eastAsia" w:ascii="宋体" w:hAnsi="宋体"/>
          <w:szCs w:val="21"/>
          <w:u w:val="single"/>
          <w:lang w:val="en-US" w:eastAsia="zh-CN"/>
        </w:rPr>
      </w:r>
      <w:r/>
    </w:p>
    <w:p>
      <w:pPr>
        <w:pStyle w:val="1046"/>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传  真：</w:t>
      </w:r>
      <w:r>
        <w:rPr>
          <w:rFonts w:hint="eastAsia" w:ascii="宋体" w:hAnsi="宋体"/>
          <w:szCs w:val="21"/>
          <w:u w:val="single"/>
          <w:lang w:val="en-US" w:eastAsia="zh-CN"/>
        </w:rPr>
      </w:r>
      <w:r/>
    </w:p>
    <w:p>
      <w:pPr>
        <w:pStyle w:val="1046"/>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开户行：</w:t>
      </w:r>
      <w:r>
        <w:rPr>
          <w:rFonts w:hint="eastAsia" w:ascii="宋体" w:hAnsi="宋体"/>
          <w:szCs w:val="21"/>
          <w:u w:val="single"/>
          <w:lang w:val="en-US" w:eastAsia="zh-CN"/>
        </w:rPr>
      </w:r>
      <w:r/>
    </w:p>
    <w:p>
      <w:pPr>
        <w:pStyle w:val="1046"/>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账  号：</w:t>
      </w:r>
      <w:r>
        <w:rPr>
          <w:rFonts w:hint="eastAsia" w:ascii="宋体" w:hAnsi="宋体"/>
          <w:szCs w:val="21"/>
          <w:u w:val="single"/>
          <w:lang w:val="en-US" w:eastAsia="zh-CN"/>
        </w:rPr>
      </w:r>
      <w:r/>
    </w:p>
    <w:p>
      <w:pPr>
        <w:pStyle w:val="956"/>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1046"/>
        <w:ind w:left="0" w:firstLine="480"/>
        <w:spacing w:before="0" w:after="0" w:line="420" w:lineRule="exact"/>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956"/>
        <w:ind w:firstLine="240"/>
        <w:jc w:val="center"/>
        <w:spacing w:line="560" w:lineRule="exact"/>
        <w:rPr>
          <w:rFonts w:hint="eastAsia" w:ascii="宋体" w:hAnsi="宋体"/>
          <w:bCs/>
          <w:sz w:val="24"/>
        </w:rPr>
      </w:pPr>
      <w:r>
        <w:rPr>
          <w:rFonts w:hint="eastAsia" w:ascii="宋体" w:hAnsi="宋体"/>
          <w:bCs/>
          <w:sz w:val="24"/>
        </w:rPr>
      </w:r>
      <w:r/>
    </w:p>
    <w:p>
      <w:pPr>
        <w:pStyle w:val="956"/>
        <w:ind w:firstLine="240"/>
        <w:jc w:val="center"/>
        <w:spacing w:line="560" w:lineRule="exact"/>
        <w:rPr>
          <w:rFonts w:hint="eastAsia" w:ascii="宋体" w:hAnsi="宋体"/>
          <w:bCs/>
          <w:sz w:val="24"/>
        </w:rPr>
      </w:pPr>
      <w:r>
        <w:rPr>
          <w:rFonts w:hint="eastAsia" w:ascii="宋体" w:hAnsi="宋体"/>
          <w:bCs/>
          <w:sz w:val="24"/>
        </w:rPr>
      </w:r>
      <w:r/>
    </w:p>
    <w:p>
      <w:pPr>
        <w:pStyle w:val="956"/>
        <w:ind w:firstLine="240"/>
        <w:jc w:val="center"/>
        <w:spacing w:line="560" w:lineRule="exact"/>
        <w:rPr>
          <w:rFonts w:hint="eastAsia" w:ascii="宋体" w:hAnsi="宋体"/>
          <w:bCs/>
          <w:sz w:val="24"/>
        </w:rPr>
      </w:pPr>
      <w:r>
        <w:rPr>
          <w:rFonts w:hint="eastAsia" w:ascii="宋体" w:hAnsi="宋体"/>
          <w:bCs/>
          <w:sz w:val="24"/>
        </w:rPr>
      </w:r>
      <w:r/>
    </w:p>
    <w:p>
      <w:pPr>
        <w:pStyle w:val="956"/>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56"/>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56"/>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五、开标一览表</w:t>
      </w:r>
      <w:r>
        <w:rPr>
          <w:rFonts w:hint="eastAsia" w:ascii="黑体" w:hAnsi="黑体" w:eastAsia="黑体" w:cs="Times New Roman"/>
          <w:i w:val="0"/>
          <w:sz w:val="32"/>
          <w:szCs w:val="32"/>
          <w:u w:val="none"/>
          <w:lang w:val="en-US" w:eastAsia="zh-CN"/>
        </w:rPr>
      </w:r>
      <w:r/>
    </w:p>
    <w:p>
      <w:pPr>
        <w:pStyle w:val="956"/>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开标一览表</w:t>
      </w:r>
      <w:r>
        <w:rPr>
          <w:rFonts w:hint="eastAsia" w:ascii="方正小标宋简体" w:hAnsi="方正小标宋简体" w:eastAsia="方正小标宋简体" w:cs="方正小标宋简体"/>
          <w:color w:val="000000"/>
          <w:sz w:val="32"/>
          <w:szCs w:val="32"/>
          <w:lang w:val="en-US" w:eastAsia="zh-CN"/>
        </w:rPr>
      </w:r>
      <w:r/>
    </w:p>
    <w:p>
      <w:pPr>
        <w:pStyle w:val="956"/>
        <w:ind w:firstLine="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956"/>
        <w:ind w:firstLine="0"/>
        <w:rPr>
          <w:sz w:val="24"/>
          <w:szCs w:val="24"/>
        </w:rPr>
      </w:pPr>
      <w:r>
        <w:rPr>
          <w:rFonts w:hint="eastAsia" w:ascii="宋体" w:hAnsi="宋体"/>
          <w:sz w:val="24"/>
          <w:szCs w:val="24"/>
        </w:rPr>
        <w:t xml:space="preserve">项目名称：</w:t>
      </w:r>
      <w:r>
        <w:rPr>
          <w:sz w:val="24"/>
          <w:szCs w:val="24"/>
        </w:rPr>
      </w:r>
      <w:r/>
    </w:p>
    <w:p>
      <w:pPr>
        <w:pStyle w:val="956"/>
        <w:ind w:firstLine="0"/>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rPr>
          <w:rFonts w:ascii="宋体" w:hAnsi="宋体"/>
          <w:sz w:val="24"/>
          <w:szCs w:val="24"/>
        </w:rPr>
      </w:r>
      <w:r/>
    </w:p>
    <w:tbl>
      <w:tblPr>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pStyle w:val="956"/>
              <w:jc w:val="center"/>
              <w:rPr>
                <w:rFonts w:hint="eastAsia" w:ascii="宋体" w:hAnsi="宋体"/>
                <w:sz w:val="24"/>
                <w:szCs w:val="24"/>
              </w:rPr>
            </w:pPr>
            <w:r>
              <w:rPr>
                <w:rFonts w:hint="eastAsia" w:ascii="宋体" w:hAnsi="宋体"/>
                <w:sz w:val="24"/>
                <w:szCs w:val="24"/>
              </w:rPr>
              <w:t xml:space="preserve">投标总报价</w:t>
            </w:r>
            <w:r>
              <w:rPr>
                <w:rFonts w:hint="eastAsia" w:ascii="宋体" w:hAnsi="宋体"/>
                <w:sz w:val="24"/>
                <w:szCs w:val="24"/>
              </w:rPr>
            </w:r>
            <w:r/>
          </w:p>
        </w:tc>
      </w:tr>
      <w:tr>
        <w:trPr>
          <w:cantSplit/>
          <w:trHeight w:val="720"/>
        </w:trPr>
        <w:tc>
          <w:tcPr>
            <w:tcW w:w="9450" w:type="dxa"/>
            <w:vAlign w:val="center"/>
            <w:textDirection w:val="lrTb"/>
            <w:noWrap w:val="false"/>
          </w:tcPr>
          <w:p>
            <w:pPr>
              <w:pStyle w:val="1046"/>
              <w:ind w:firstLine="0"/>
              <w:spacing w:before="0" w:after="0" w:line="500" w:lineRule="exact"/>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956"/>
        <w:rPr>
          <w:rFonts w:ascii="宋体" w:hAnsi="宋体"/>
          <w:sz w:val="24"/>
          <w:szCs w:val="24"/>
        </w:rPr>
      </w:pPr>
      <w:r>
        <w:rPr>
          <w:rFonts w:ascii="宋体" w:hAnsi="宋体"/>
          <w:sz w:val="24"/>
          <w:szCs w:val="24"/>
        </w:rPr>
      </w:r>
      <w:r/>
    </w:p>
    <w:p>
      <w:pPr>
        <w:pStyle w:val="956"/>
        <w:ind w:firstLine="480"/>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rPr>
          <w:rFonts w:hint="eastAsia" w:ascii="黑体" w:hAnsi="黑体" w:eastAsia="黑体"/>
          <w:b/>
          <w:i/>
          <w:sz w:val="32"/>
          <w:szCs w:val="32"/>
          <w:u w:val="single"/>
        </w:rPr>
      </w:r>
      <w:r/>
    </w:p>
    <w:p>
      <w:pPr>
        <w:pStyle w:val="956"/>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956"/>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956"/>
        <w:ind w:firstLine="482"/>
        <w:spacing w:line="480" w:lineRule="exact"/>
        <w:rPr>
          <w:rFonts w:hint="eastAsia" w:ascii="宋体" w:hAnsi="宋体" w:eastAsia="宋体" w:cs="Times New Roman"/>
          <w:b/>
          <w:bCs/>
          <w:i w:val="0"/>
          <w:sz w:val="24"/>
          <w:szCs w:val="24"/>
          <w:u w:val="none"/>
        </w:rPr>
      </w:pPr>
      <w:r>
        <w:rPr>
          <w:rFonts w:hint="eastAsia" w:ascii="宋体" w:hAnsi="宋体" w:eastAsia="宋体" w:cs="Times New Roman"/>
          <w:b/>
          <w:bCs/>
          <w:sz w:val="24"/>
          <w:szCs w:val="24"/>
          <w:lang w:val="en-US" w:eastAsia="zh-CN"/>
        </w:rPr>
        <w:t xml:space="preserve">备注：</w:t>
      </w:r>
      <w:r>
        <w:rPr>
          <w:rFonts w:hint="eastAsia" w:ascii="宋体" w:hAnsi="宋体" w:eastAsia="宋体" w:cs="Times New Roman"/>
          <w:b/>
          <w:bCs/>
          <w:color w:val="000000"/>
          <w:sz w:val="24"/>
          <w:szCs w:val="24"/>
          <w:lang w:val="en-US" w:eastAsia="zh-CN"/>
        </w:rPr>
        <w:t xml:space="preserve">投标人报价低于采购项目预算50%，或者低于采购项目最高限价45%，或者</w:t>
      </w:r>
      <w:r>
        <w:rPr>
          <w:rFonts w:hint="eastAsia" w:ascii="宋体" w:hAnsi="宋体" w:eastAsia="宋体" w:cs="Times New Roman"/>
          <w:b/>
          <w:bCs/>
          <w:color w:val="000000"/>
          <w:sz w:val="24"/>
          <w:szCs w:val="24"/>
          <w:lang w:val="zh-CN"/>
        </w:rPr>
        <w:t xml:space="preserve">报价</w:t>
      </w:r>
      <w:r>
        <w:rPr>
          <w:rFonts w:hint="eastAsia" w:ascii="宋体" w:hAnsi="宋体" w:eastAsia="宋体" w:cs="Times New Roman"/>
          <w:b/>
          <w:bCs/>
          <w:color w:val="000000"/>
          <w:sz w:val="24"/>
          <w:szCs w:val="24"/>
          <w:lang w:val="en-US" w:eastAsia="zh-CN"/>
        </w:rPr>
        <w:t xml:space="preserve">过低</w:t>
      </w:r>
      <w:r>
        <w:rPr>
          <w:rFonts w:hint="eastAsia" w:ascii="宋体" w:hAnsi="宋体" w:eastAsia="宋体" w:cs="Times New Roman"/>
          <w:b/>
          <w:bCs/>
          <w:color w:val="000000"/>
          <w:sz w:val="24"/>
          <w:szCs w:val="24"/>
          <w:lang w:val="zh-CN"/>
        </w:rPr>
        <w:t xml:space="preserve">，有可能影响</w:t>
      </w:r>
      <w:r>
        <w:rPr>
          <w:rFonts w:hint="eastAsia" w:ascii="宋体" w:hAnsi="宋体" w:eastAsia="宋体" w:cs="Times New Roman"/>
          <w:b/>
          <w:bCs/>
          <w:color w:val="000000"/>
          <w:sz w:val="24"/>
          <w:szCs w:val="24"/>
          <w:lang w:val="en-US" w:eastAsia="zh-CN"/>
        </w:rPr>
        <w:t xml:space="preserve">产品或服务</w:t>
      </w:r>
      <w:r>
        <w:rPr>
          <w:rFonts w:hint="eastAsia" w:ascii="宋体" w:hAnsi="宋体" w:eastAsia="宋体" w:cs="Times New Roman"/>
          <w:b/>
          <w:bCs/>
          <w:color w:val="000000"/>
          <w:sz w:val="24"/>
          <w:szCs w:val="24"/>
          <w:lang w:val="zh-CN"/>
        </w:rPr>
        <w:t xml:space="preserve">质量或不能诚信履约的，</w:t>
      </w:r>
      <w:r>
        <w:rPr>
          <w:rFonts w:hint="eastAsia" w:ascii="宋体" w:hAnsi="宋体" w:eastAsia="宋体" w:cs="Times New Roman"/>
          <w:b/>
          <w:bCs/>
          <w:sz w:val="24"/>
          <w:szCs w:val="24"/>
          <w:lang w:val="en-US" w:eastAsia="zh-CN"/>
        </w:rPr>
        <w:t xml:space="preserve">评委会将</w:t>
      </w:r>
      <w:r>
        <w:rPr>
          <w:rFonts w:hint="eastAsia" w:ascii="宋体" w:hAnsi="宋体" w:eastAsia="宋体" w:cs="Times New Roman"/>
          <w:b/>
          <w:bCs/>
          <w:color w:val="000000"/>
          <w:sz w:val="24"/>
          <w:szCs w:val="24"/>
          <w:lang w:val="en-US" w:eastAsia="zh-CN"/>
        </w:rPr>
        <w:t xml:space="preserve">启动异常低价投标审查机制，投标人</w:t>
      </w:r>
      <w:r>
        <w:rPr>
          <w:rFonts w:hint="eastAsia" w:ascii="宋体" w:hAnsi="宋体" w:eastAsia="宋体" w:cs="Times New Roman"/>
          <w:b/>
          <w:bCs/>
          <w:sz w:val="24"/>
          <w:szCs w:val="24"/>
          <w:lang w:val="en-US" w:eastAsia="zh-CN"/>
        </w:rPr>
        <w:t xml:space="preserve">应</w:t>
      </w:r>
      <w:r>
        <w:rPr>
          <w:rFonts w:hint="eastAsia" w:ascii="宋体" w:hAnsi="宋体" w:eastAsia="宋体" w:cs="Times New Roman"/>
          <w:b/>
          <w:bCs/>
          <w:color w:val="000000"/>
          <w:sz w:val="24"/>
          <w:szCs w:val="24"/>
          <w:lang w:val="zh-CN"/>
        </w:rPr>
        <w:t xml:space="preserve">在</w:t>
      </w:r>
      <w:r>
        <w:rPr>
          <w:rFonts w:hint="eastAsia" w:ascii="宋体" w:hAnsi="宋体" w:eastAsia="宋体" w:cs="Times New Roman"/>
          <w:b/>
          <w:bCs/>
          <w:sz w:val="24"/>
          <w:szCs w:val="24"/>
          <w:lang w:val="en-US" w:eastAsia="zh-CN"/>
        </w:rPr>
        <w:t xml:space="preserve">评委会规定的合理</w:t>
      </w:r>
      <w:r>
        <w:rPr>
          <w:rFonts w:hint="eastAsia" w:ascii="宋体" w:hAnsi="宋体" w:eastAsia="宋体" w:cs="Times New Roman"/>
          <w:b/>
          <w:bCs/>
          <w:color w:val="000000"/>
          <w:sz w:val="24"/>
          <w:szCs w:val="24"/>
          <w:lang w:val="zh-CN"/>
        </w:rPr>
        <w:t xml:space="preserve">时间内</w:t>
      </w:r>
      <w:r>
        <w:rPr>
          <w:rFonts w:hint="eastAsia" w:ascii="宋体" w:hAnsi="宋体" w:eastAsia="宋体" w:cs="Times New Roman"/>
          <w:b/>
          <w:bCs/>
          <w:sz w:val="24"/>
          <w:szCs w:val="24"/>
          <w:lang w:val="en-US" w:eastAsia="zh-CN"/>
        </w:rPr>
        <w:t xml:space="preserve">通过苏采云系统</w:t>
      </w:r>
      <w:r>
        <w:rPr>
          <w:rFonts w:hint="eastAsia" w:ascii="宋体" w:hAnsi="宋体" w:eastAsia="宋体" w:cs="Times New Roman"/>
          <w:b/>
          <w:bCs/>
          <w:color w:val="000000"/>
          <w:sz w:val="24"/>
          <w:szCs w:val="24"/>
          <w:lang w:val="zh-CN"/>
        </w:rPr>
        <w:t xml:space="preserve">提供</w:t>
      </w:r>
      <w:r>
        <w:rPr>
          <w:rFonts w:hint="eastAsia" w:ascii="宋体" w:hAnsi="宋体" w:eastAsia="宋体" w:cs="Times New Roman"/>
          <w:b/>
          <w:bCs/>
          <w:color w:val="000000"/>
          <w:sz w:val="24"/>
          <w:szCs w:val="24"/>
          <w:lang w:val="en-US" w:eastAsia="zh-CN"/>
        </w:rPr>
        <w:t xml:space="preserve">项目具体成本测算等与报价合理性相关的书面</w:t>
      </w:r>
      <w:r>
        <w:rPr>
          <w:rFonts w:hint="eastAsia" w:ascii="宋体" w:hAnsi="宋体" w:eastAsia="宋体" w:cs="Times New Roman"/>
          <w:b/>
          <w:bCs/>
          <w:color w:val="000000"/>
          <w:sz w:val="24"/>
          <w:szCs w:val="24"/>
          <w:lang w:val="zh-CN"/>
        </w:rPr>
        <w:t xml:space="preserve">说明</w:t>
      </w:r>
      <w:r>
        <w:rPr>
          <w:rFonts w:hint="eastAsia" w:ascii="宋体" w:hAnsi="宋体" w:eastAsia="宋体" w:cs="Times New Roman"/>
          <w:b/>
          <w:bCs/>
          <w:color w:val="000000"/>
          <w:sz w:val="24"/>
          <w:szCs w:val="24"/>
          <w:lang w:val="en-US" w:eastAsia="zh-CN"/>
        </w:rPr>
        <w:t xml:space="preserve">及相关证明材料</w:t>
      </w:r>
      <w:r>
        <w:rPr>
          <w:rFonts w:hint="eastAsia" w:ascii="宋体" w:hAnsi="宋体" w:eastAsia="宋体" w:cs="Times New Roman"/>
          <w:b/>
          <w:bCs/>
          <w:color w:val="000000"/>
          <w:sz w:val="24"/>
          <w:szCs w:val="24"/>
          <w:lang w:val="zh-CN"/>
        </w:rPr>
        <w:t xml:space="preserve">。投标人</w:t>
      </w:r>
      <w:r>
        <w:rPr>
          <w:rFonts w:hint="eastAsia" w:ascii="宋体" w:hAnsi="宋体" w:eastAsia="宋体" w:cs="Times New Roman"/>
          <w:b/>
          <w:bCs/>
          <w:color w:val="000000"/>
          <w:sz w:val="24"/>
          <w:szCs w:val="24"/>
          <w:lang w:val="en-US" w:eastAsia="zh-CN"/>
        </w:rPr>
        <w:t xml:space="preserve">不提供书面说明及证明材料，或者书面说明、证明材料</w:t>
      </w:r>
      <w:r>
        <w:rPr>
          <w:rFonts w:hint="eastAsia" w:ascii="宋体" w:hAnsi="宋体" w:eastAsia="宋体" w:cs="Times New Roman"/>
          <w:b/>
          <w:bCs/>
          <w:color w:val="000000"/>
          <w:sz w:val="24"/>
          <w:szCs w:val="24"/>
          <w:lang w:val="zh-CN"/>
        </w:rPr>
        <w:t xml:space="preserve">不能证明其报价合理性的，将作为无效投标处理。</w:t>
      </w:r>
      <w:r>
        <w:rPr>
          <w:rFonts w:hint="eastAsia" w:ascii="宋体" w:hAnsi="宋体" w:eastAsia="宋体" w:cs="Times New Roman"/>
          <w:b/>
          <w:bCs/>
          <w:i w:val="0"/>
          <w:sz w:val="24"/>
          <w:szCs w:val="24"/>
          <w:u w:val="none"/>
        </w:rPr>
      </w:r>
      <w:r/>
    </w:p>
    <w:p>
      <w:pPr>
        <w:pStyle w:val="956"/>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pStyle w:val="956"/>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pStyle w:val="956"/>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956"/>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956"/>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956"/>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956"/>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956"/>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956"/>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t xml:space="preserve">六、核心产品品牌一览表</w:t>
      </w:r>
      <w:r>
        <w:rPr>
          <w:rFonts w:hint="eastAsia" w:ascii="黑体" w:hAnsi="黑体" w:eastAsia="黑体" w:cs="Times New Roman"/>
          <w:i w:val="0"/>
          <w:sz w:val="32"/>
          <w:szCs w:val="32"/>
          <w:u w:val="none"/>
          <w:lang w:val="en-US" w:eastAsia="zh-CN"/>
        </w:rPr>
      </w:r>
      <w:r/>
    </w:p>
    <w:p>
      <w:pPr>
        <w:pStyle w:val="956"/>
        <w:jc w:val="center"/>
        <w:spacing w:line="360" w:lineRule="auto"/>
        <w:widowControl w:val="off"/>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核心产品</w:t>
      </w:r>
      <w:r>
        <w:rPr>
          <w:rFonts w:hint="eastAsia" w:ascii="方正小标宋简体" w:hAnsi="方正小标宋简体" w:eastAsia="方正小标宋简体" w:cs="方正小标宋简体"/>
          <w:color w:val="000000"/>
          <w:sz w:val="32"/>
          <w:szCs w:val="32"/>
          <w:lang w:val="en-US" w:eastAsia="zh-CN"/>
        </w:rPr>
        <w:t xml:space="preserve">品牌</w:t>
      </w:r>
      <w:r>
        <w:rPr>
          <w:rFonts w:hint="eastAsia" w:ascii="方正小标宋简体" w:hAnsi="方正小标宋简体" w:eastAsia="方正小标宋简体" w:cs="方正小标宋简体"/>
          <w:color w:val="000000"/>
          <w:sz w:val="32"/>
          <w:szCs w:val="32"/>
          <w:lang w:val="en-US"/>
        </w:rPr>
        <w:t xml:space="preserve">一览表</w:t>
      </w:r>
      <w:r>
        <w:rPr>
          <w:rFonts w:hint="eastAsia" w:ascii="方正小标宋简体" w:hAnsi="方正小标宋简体" w:eastAsia="方正小标宋简体" w:cs="方正小标宋简体"/>
          <w:color w:val="000000"/>
          <w:sz w:val="32"/>
          <w:szCs w:val="32"/>
          <w:lang w:val="en-US"/>
        </w:rPr>
      </w:r>
      <w:r/>
    </w:p>
    <w:tbl>
      <w:tblPr>
        <w:tblpPr w:horzAnchor="margin" w:tblpXSpec="center" w:vertAnchor="text" w:tblpY="133" w:leftFromText="180" w:topFromText="0" w:rightFromText="180" w:bottomFromText="0"/>
        <w:tblW w:w="9763" w:type="dxa"/>
        <w:jc w:val="center"/>
        <w:tblInd w:w="-3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trHeight w:val="723"/>
        </w:trPr>
        <w:tc>
          <w:tcPr>
            <w:tcW w:w="1251" w:type="dxa"/>
            <w:vAlign w:val="center"/>
            <w:textDirection w:val="lrTb"/>
            <w:noWrap w:val="false"/>
          </w:tcPr>
          <w:p>
            <w:pPr>
              <w:pStyle w:val="956"/>
              <w:jc w:val="center"/>
              <w:spacing w:line="0" w:lineRule="atLeast"/>
              <w:widowControl/>
              <w:rPr>
                <w:rFonts w:hint="eastAsia" w:ascii="宋体" w:hAnsi="宋体" w:eastAsia="宋体" w:cs="Times New Roman"/>
                <w:sz w:val="24"/>
                <w:szCs w:val="24"/>
                <w:lang w:val="en-US" w:eastAsia="zh-CN"/>
              </w:rPr>
              <w:framePr w:vAnchor="page" w:hAnchor="page" w:xAlign="center" w:y="133"/>
            </w:pPr>
            <w:r>
              <w:rPr>
                <w:rFonts w:hint="eastAsia" w:ascii="宋体" w:hAnsi="宋体" w:eastAsia="宋体" w:cs="Times New Roman"/>
                <w:sz w:val="24"/>
                <w:szCs w:val="24"/>
                <w:lang w:val="en-US" w:eastAsia="zh-CN"/>
              </w:rPr>
              <w:t xml:space="preserve">序号</w:t>
            </w:r>
            <w:r>
              <w:rPr>
                <w:rFonts w:hint="eastAsia" w:ascii="宋体" w:hAnsi="宋体" w:eastAsia="宋体" w:cs="Times New Roman"/>
                <w:sz w:val="24"/>
                <w:szCs w:val="24"/>
                <w:lang w:val="en-US" w:eastAsia="zh-CN"/>
              </w:rPr>
            </w:r>
            <w:r/>
          </w:p>
        </w:tc>
        <w:tc>
          <w:tcPr>
            <w:tcW w:w="3753" w:type="dxa"/>
            <w:vAlign w:val="center"/>
            <w:textDirection w:val="lrTb"/>
            <w:noWrap w:val="false"/>
          </w:tcPr>
          <w:p>
            <w:pPr>
              <w:pStyle w:val="956"/>
              <w:jc w:val="center"/>
              <w:spacing w:line="0" w:lineRule="atLeast"/>
              <w:widowControl/>
              <w:rPr>
                <w:rFonts w:hint="eastAsia" w:ascii="宋体" w:hAnsi="宋体" w:eastAsia="宋体" w:cs="Times New Roman"/>
                <w:sz w:val="24"/>
                <w:szCs w:val="24"/>
                <w:lang w:val="en-US" w:eastAsia="zh-CN"/>
              </w:rPr>
              <w:framePr w:vAnchor="page" w:hAnchor="page" w:xAlign="center" w:y="133"/>
            </w:pPr>
            <w:r>
              <w:rPr>
                <w:rFonts w:hint="eastAsia" w:ascii="宋体" w:hAnsi="宋体" w:eastAsia="宋体" w:cs="Times New Roman"/>
                <w:sz w:val="24"/>
                <w:szCs w:val="24"/>
                <w:lang w:val="en-US" w:eastAsia="zh-CN"/>
              </w:rPr>
              <w:t xml:space="preserve">产品名称</w:t>
            </w:r>
            <w:r>
              <w:rPr>
                <w:rFonts w:hint="eastAsia" w:ascii="宋体" w:hAnsi="宋体" w:eastAsia="宋体" w:cs="Times New Roman"/>
                <w:sz w:val="24"/>
                <w:szCs w:val="24"/>
                <w:lang w:val="en-US" w:eastAsia="zh-CN"/>
              </w:rPr>
            </w:r>
            <w:r/>
          </w:p>
        </w:tc>
        <w:tc>
          <w:tcPr>
            <w:tcW w:w="2158" w:type="dxa"/>
            <w:vAlign w:val="center"/>
            <w:textDirection w:val="lrTb"/>
            <w:noWrap w:val="false"/>
          </w:tcPr>
          <w:p>
            <w:pPr>
              <w:pStyle w:val="956"/>
              <w:jc w:val="center"/>
              <w:spacing w:line="0" w:lineRule="atLeast"/>
              <w:widowControl/>
              <w:rPr>
                <w:rFonts w:hint="eastAsia" w:ascii="宋体" w:hAnsi="宋体" w:eastAsia="宋体" w:cs="Times New Roman"/>
                <w:sz w:val="24"/>
                <w:szCs w:val="24"/>
                <w:lang w:val="en-US" w:eastAsia="zh-CN"/>
              </w:rPr>
              <w:framePr w:vAnchor="page" w:hAnchor="page" w:xAlign="center" w:y="133"/>
            </w:pPr>
            <w:r>
              <w:rPr>
                <w:rFonts w:hint="eastAsia" w:ascii="宋体" w:hAnsi="宋体" w:eastAsia="宋体" w:cs="Times New Roman"/>
                <w:sz w:val="24"/>
                <w:szCs w:val="24"/>
                <w:lang w:val="en-US" w:eastAsia="zh-CN"/>
              </w:rPr>
              <w:t xml:space="preserve">产品品牌</w:t>
            </w:r>
            <w:r>
              <w:rPr>
                <w:rFonts w:hint="eastAsia" w:ascii="宋体" w:hAnsi="宋体" w:eastAsia="宋体" w:cs="Times New Roman"/>
                <w:sz w:val="24"/>
                <w:szCs w:val="24"/>
                <w:lang w:val="en-US" w:eastAsia="zh-CN"/>
              </w:rPr>
            </w:r>
            <w:r/>
          </w:p>
        </w:tc>
        <w:tc>
          <w:tcPr>
            <w:tcW w:w="2601" w:type="dxa"/>
            <w:vAlign w:val="center"/>
            <w:textDirection w:val="lrTb"/>
            <w:noWrap w:val="false"/>
          </w:tcPr>
          <w:p>
            <w:pPr>
              <w:pStyle w:val="956"/>
              <w:jc w:val="center"/>
              <w:spacing w:line="0" w:lineRule="atLeast"/>
              <w:widowControl/>
              <w:rPr>
                <w:rFonts w:hint="eastAsia" w:ascii="宋体" w:hAnsi="宋体" w:eastAsia="宋体" w:cs="Times New Roman"/>
                <w:sz w:val="24"/>
                <w:szCs w:val="24"/>
                <w:lang w:val="en-US" w:eastAsia="zh-CN"/>
              </w:rPr>
              <w:framePr w:vAnchor="page" w:hAnchor="page" w:xAlign="center" w:y="133"/>
            </w:pPr>
            <w:r>
              <w:rPr>
                <w:rFonts w:hint="eastAsia" w:ascii="宋体" w:hAnsi="宋体" w:eastAsia="宋体" w:cs="Times New Roman"/>
                <w:sz w:val="24"/>
                <w:szCs w:val="24"/>
                <w:lang w:val="en-US" w:eastAsia="zh-CN"/>
              </w:rPr>
              <w:t xml:space="preserve">规格或型号</w:t>
            </w:r>
            <w:r>
              <w:rPr>
                <w:rFonts w:hint="eastAsia" w:ascii="宋体" w:hAnsi="宋体" w:eastAsia="宋体" w:cs="Times New Roman"/>
                <w:sz w:val="24"/>
                <w:szCs w:val="24"/>
                <w:lang w:val="en-US" w:eastAsia="zh-CN"/>
              </w:rPr>
            </w:r>
            <w:r/>
          </w:p>
        </w:tc>
      </w:tr>
      <w:tr>
        <w:trPr>
          <w:trHeight w:val="963"/>
        </w:trPr>
        <w:tc>
          <w:tcPr>
            <w:tcW w:w="1251" w:type="dxa"/>
            <w:vAlign w:val="center"/>
            <w:textDirection w:val="lrTb"/>
            <w:noWrap w:val="false"/>
          </w:tcPr>
          <w:p>
            <w:pPr>
              <w:pStyle w:val="956"/>
              <w:jc w:val="center"/>
              <w:spacing w:line="0" w:lineRule="atLeast"/>
              <w:rPr>
                <w:rFonts w:hint="eastAsia" w:ascii="宋体" w:hAnsi="宋体" w:eastAsia="宋体" w:cs="Times New Roman"/>
                <w:sz w:val="24"/>
                <w:szCs w:val="24"/>
                <w:lang w:val="zh-CN" w:eastAsia="zh-CN"/>
              </w:rPr>
              <w:framePr w:vAnchor="page" w:hAnchor="page" w:xAlign="center" w:y="133"/>
            </w:pPr>
            <w:r>
              <w:rPr>
                <w:rFonts w:ascii="宋体" w:hAnsi="宋体" w:eastAsia="宋体" w:cs="宋体"/>
                <w:sz w:val="21"/>
                <w:szCs w:val="21"/>
                <w:lang w:val="zh-CN" w:eastAsia="zh-CN"/>
              </w:rPr>
              <w:t xml:space="preserve">1</w:t>
            </w:r>
            <w:r>
              <w:rPr>
                <w:rFonts w:hint="eastAsia" w:ascii="宋体" w:hAnsi="宋体" w:eastAsia="宋体" w:cs="Times New Roman"/>
                <w:sz w:val="24"/>
                <w:szCs w:val="24"/>
                <w:lang w:val="zh-CN" w:eastAsia="zh-CN"/>
              </w:rPr>
            </w:r>
            <w:r/>
          </w:p>
        </w:tc>
        <w:tc>
          <w:tcPr>
            <w:tcW w:w="3753" w:type="dxa"/>
            <w:vAlign w:val="center"/>
            <w:textDirection w:val="lrTb"/>
            <w:noWrap w:val="false"/>
          </w:tcPr>
          <w:p>
            <w:pPr>
              <w:pStyle w:val="956"/>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zh-CN" w:eastAsia="zh-CN"/>
              </w:rPr>
            </w:r>
            <w:r/>
          </w:p>
        </w:tc>
        <w:tc>
          <w:tcPr>
            <w:tcW w:w="2158" w:type="dxa"/>
            <w:vAlign w:val="top"/>
            <w:textDirection w:val="lrTb"/>
            <w:noWrap w:val="false"/>
          </w:tcPr>
          <w:p>
            <w:pPr>
              <w:pStyle w:val="956"/>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zh-CN" w:eastAsia="zh-CN"/>
              </w:rPr>
            </w:r>
            <w:r/>
          </w:p>
        </w:tc>
        <w:tc>
          <w:tcPr>
            <w:tcW w:w="2601" w:type="dxa"/>
            <w:vAlign w:val="top"/>
            <w:textDirection w:val="lrTb"/>
            <w:noWrap w:val="false"/>
          </w:tcPr>
          <w:p>
            <w:pPr>
              <w:pStyle w:val="956"/>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zh-CN" w:eastAsia="zh-CN"/>
              </w:rPr>
            </w:r>
            <w:r/>
          </w:p>
        </w:tc>
      </w:tr>
    </w:tbl>
    <w:p>
      <w:pPr>
        <w:pStyle w:val="956"/>
        <w:ind w:firstLine="480"/>
        <w:jc w:val="left"/>
        <w:spacing w:line="360" w:lineRule="auto"/>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r>
      <w:r/>
    </w:p>
    <w:p>
      <w:pPr>
        <w:pStyle w:val="956"/>
        <w:ind w:firstLine="480"/>
        <w:rPr>
          <w:rFonts w:hint="eastAsia" w:ascii="宋体" w:hAnsi="宋体" w:eastAsia="宋体" w:cs="Times New Roman"/>
          <w:sz w:val="24"/>
          <w:szCs w:val="24"/>
          <w:lang w:val="zh-CN" w:eastAsia="zh-CN"/>
        </w:rPr>
      </w:pPr>
      <w:r>
        <w:rPr>
          <w:rFonts w:hint="eastAsia" w:ascii="宋体" w:hAnsi="宋体" w:eastAsia="宋体" w:cs="Times New Roman"/>
          <w:sz w:val="24"/>
          <w:szCs w:val="24"/>
          <w:lang w:val="en-US" w:eastAsia="zh-CN"/>
        </w:rPr>
        <w:t xml:space="preserve">投标人</w:t>
      </w:r>
      <w:r>
        <w:rPr>
          <w:rFonts w:hint="eastAsia" w:ascii="宋体" w:hAnsi="宋体" w:eastAsia="宋体" w:cs="Times New Roman"/>
          <w:sz w:val="24"/>
          <w:szCs w:val="24"/>
          <w:lang w:val="zh-CN" w:eastAsia="zh-CN"/>
        </w:rPr>
        <w:t xml:space="preserve">名称：（</w:t>
      </w:r>
      <w:r>
        <w:rPr>
          <w:rFonts w:hint="eastAsia" w:ascii="宋体" w:hAnsi="宋体" w:eastAsia="宋体" w:cs="Times New Roman"/>
          <w:sz w:val="24"/>
          <w:szCs w:val="24"/>
          <w:lang w:eastAsia="zh-CN"/>
        </w:rPr>
        <w:t xml:space="preserve">加盖电子</w:t>
      </w:r>
      <w:r>
        <w:rPr>
          <w:rFonts w:hint="eastAsia" w:ascii="宋体" w:hAnsi="宋体" w:eastAsia="宋体" w:cs="Times New Roman"/>
          <w:sz w:val="24"/>
          <w:szCs w:val="24"/>
          <w:lang w:val="en-US" w:eastAsia="zh-CN"/>
        </w:rPr>
        <w:t xml:space="preserve">公</w:t>
      </w:r>
      <w:r>
        <w:rPr>
          <w:rFonts w:hint="eastAsia" w:ascii="宋体" w:hAnsi="宋体" w:eastAsia="宋体" w:cs="Times New Roman"/>
          <w:sz w:val="24"/>
          <w:szCs w:val="24"/>
          <w:lang w:eastAsia="zh-CN"/>
        </w:rPr>
        <w:t xml:space="preserve">章</w:t>
      </w:r>
      <w:r>
        <w:rPr>
          <w:rFonts w:hint="eastAsia" w:ascii="宋体" w:hAnsi="宋体" w:eastAsia="宋体" w:cs="Times New Roman"/>
          <w:sz w:val="24"/>
          <w:szCs w:val="24"/>
          <w:lang w:val="zh-CN" w:eastAsia="zh-CN"/>
        </w:rPr>
        <w:t xml:space="preserve">）</w:t>
      </w:r>
      <w:r>
        <w:rPr>
          <w:rFonts w:hint="eastAsia" w:ascii="宋体" w:hAnsi="宋体" w:eastAsia="宋体" w:cs="Times New Roman"/>
          <w:sz w:val="24"/>
          <w:szCs w:val="24"/>
          <w:lang w:val="zh-CN" w:eastAsia="zh-CN"/>
        </w:rPr>
      </w:r>
      <w:r/>
    </w:p>
    <w:p>
      <w:pPr>
        <w:pStyle w:val="956"/>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956"/>
        <w:ind w:firstLine="482"/>
        <w:spacing w:line="480" w:lineRule="exact"/>
        <w:rPr>
          <w:rFonts w:hint="eastAsia" w:ascii="宋体" w:hAnsi="宋体" w:eastAsia="宋体" w:cs="Times New Roman"/>
          <w:b/>
          <w:bCs/>
          <w:sz w:val="24"/>
          <w:szCs w:val="24"/>
        </w:rPr>
      </w:pPr>
      <w:r>
        <w:rPr>
          <w:rFonts w:hint="eastAsia" w:ascii="宋体" w:hAnsi="宋体" w:eastAsia="宋体" w:cs="Times New Roman"/>
          <w:b/>
          <w:bCs/>
          <w:sz w:val="24"/>
          <w:szCs w:val="24"/>
          <w:lang w:val="en-US" w:eastAsia="zh-CN"/>
        </w:rPr>
        <w:t xml:space="preserve">备注：</w:t>
      </w:r>
      <w:r>
        <w:rPr>
          <w:rFonts w:hint="eastAsia" w:ascii="宋体" w:hAnsi="宋体" w:eastAsia="宋体" w:cs="Times New Roman"/>
          <w:b/>
          <w:bCs/>
          <w:sz w:val="24"/>
          <w:szCs w:val="24"/>
        </w:rPr>
        <w:t xml:space="preserve">供应商</w:t>
      </w:r>
      <w:r>
        <w:rPr>
          <w:rFonts w:hint="eastAsia" w:ascii="宋体" w:hAnsi="宋体" w:cs="Times New Roman"/>
          <w:b/>
          <w:bCs/>
          <w:sz w:val="24"/>
          <w:szCs w:val="24"/>
          <w:lang w:val="en-US" w:eastAsia="zh-CN"/>
        </w:rPr>
        <w:t xml:space="preserve">须按照表格要求明确填写所投“核心产品”的</w:t>
      </w:r>
      <w:r>
        <w:rPr>
          <w:rFonts w:hint="eastAsia" w:ascii="宋体" w:hAnsi="宋体" w:eastAsia="宋体" w:cs="Times New Roman"/>
          <w:b/>
          <w:bCs/>
          <w:sz w:val="24"/>
          <w:szCs w:val="24"/>
        </w:rPr>
        <w:t xml:space="preserve">品牌</w:t>
      </w: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rPr>
        <w:t xml:space="preserve">不得填报“/”</w:t>
      </w:r>
      <w:r>
        <w:rPr>
          <w:rFonts w:hint="eastAsia" w:ascii="宋体" w:hAnsi="宋体" w:cs="Times New Roman"/>
          <w:b/>
          <w:bCs/>
          <w:sz w:val="24"/>
          <w:szCs w:val="24"/>
          <w:lang w:eastAsia="zh-CN"/>
        </w:rPr>
        <w:t xml:space="preserve">“</w:t>
      </w:r>
      <w:r>
        <w:rPr>
          <w:rFonts w:hint="eastAsia" w:ascii="宋体" w:hAnsi="宋体" w:eastAsia="宋体" w:cs="Times New Roman"/>
          <w:b/>
          <w:bCs/>
          <w:sz w:val="24"/>
          <w:szCs w:val="24"/>
        </w:rPr>
        <w:t xml:space="preserve">无”</w:t>
      </w:r>
      <w:r>
        <w:rPr>
          <w:rFonts w:hint="eastAsia" w:ascii="宋体" w:hAnsi="宋体" w:cs="Times New Roman"/>
          <w:b/>
          <w:bCs/>
          <w:sz w:val="24"/>
          <w:szCs w:val="24"/>
          <w:lang w:val="en-US" w:eastAsia="zh-CN"/>
        </w:rPr>
        <w:t xml:space="preserve">等内容</w:t>
      </w:r>
      <w:r>
        <w:rPr>
          <w:rFonts w:hint="eastAsia" w:ascii="宋体" w:hAnsi="宋体" w:eastAsia="宋体" w:cs="Times New Roman"/>
          <w:b/>
          <w:bCs/>
          <w:sz w:val="24"/>
          <w:szCs w:val="24"/>
          <w:lang w:eastAsia="zh-CN"/>
        </w:rPr>
        <w:t xml:space="preserve">，</w:t>
      </w:r>
      <w:r>
        <w:rPr>
          <w:rFonts w:hint="eastAsia" w:ascii="宋体" w:hAnsi="宋体" w:cs="Times New Roman"/>
          <w:b/>
          <w:bCs/>
          <w:sz w:val="24"/>
          <w:szCs w:val="24"/>
          <w:lang w:val="en-US" w:eastAsia="zh-CN"/>
        </w:rPr>
        <w:t xml:space="preserve">否则</w:t>
      </w:r>
      <w:r>
        <w:rPr>
          <w:rFonts w:hint="eastAsia" w:ascii="宋体" w:hAnsi="宋体" w:eastAsia="宋体" w:cs="Times New Roman"/>
          <w:b/>
          <w:bCs/>
          <w:sz w:val="24"/>
          <w:szCs w:val="24"/>
        </w:rPr>
        <w:t xml:space="preserve">视为无效投标。</w:t>
      </w:r>
      <w:r>
        <w:rPr>
          <w:rFonts w:hint="eastAsia" w:ascii="宋体" w:hAnsi="宋体" w:eastAsia="宋体" w:cs="Times New Roman"/>
          <w:b/>
          <w:bCs/>
          <w:sz w:val="24"/>
          <w:szCs w:val="24"/>
        </w:rPr>
      </w:r>
      <w:r/>
    </w:p>
    <w:p>
      <w:pPr>
        <w:pStyle w:val="956"/>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56"/>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56"/>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56"/>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56"/>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56"/>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56"/>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56"/>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56"/>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56"/>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56"/>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56"/>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56"/>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56"/>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七、投标分项报价表</w:t>
      </w:r>
      <w:r>
        <w:rPr>
          <w:rFonts w:hint="eastAsia" w:ascii="黑体" w:hAnsi="黑体" w:eastAsia="黑体" w:cs="Times New Roman"/>
          <w:i w:val="0"/>
          <w:sz w:val="32"/>
          <w:szCs w:val="32"/>
          <w:u w:val="none"/>
          <w:lang w:val="en-US" w:eastAsia="zh-CN"/>
        </w:rPr>
      </w:r>
      <w:r/>
    </w:p>
    <w:p>
      <w:pPr>
        <w:pStyle w:val="956"/>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投标分项报价表</w:t>
      </w:r>
      <w:r>
        <w:rPr>
          <w:rFonts w:hint="eastAsia" w:ascii="方正小标宋简体" w:hAnsi="方正小标宋简体" w:eastAsia="方正小标宋简体" w:cs="方正小标宋简体"/>
          <w:color w:val="000000"/>
          <w:sz w:val="32"/>
          <w:szCs w:val="32"/>
          <w:lang w:val="en-US" w:eastAsia="zh-CN"/>
        </w:rPr>
      </w:r>
      <w:r/>
    </w:p>
    <w:tbl>
      <w:tblPr>
        <w:tblW w:w="987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60"/>
        <w:gridCol w:w="1210"/>
      </w:tblGrid>
      <w:tr>
        <w:trPr>
          <w:cantSplit/>
          <w:trHeight w:val="544"/>
        </w:trPr>
        <w:tc>
          <w:tcPr>
            <w:tcW w:w="581" w:type="dxa"/>
            <w:vAlign w:val="center"/>
            <w:vMerge w:val="restart"/>
            <w:textDirection w:val="lrTb"/>
            <w:noWrap w:val="false"/>
          </w:tcPr>
          <w:p>
            <w:pPr>
              <w:pStyle w:val="956"/>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1240" w:type="dxa"/>
            <w:vAlign w:val="center"/>
            <w:textDirection w:val="lrTb"/>
            <w:noWrap w:val="false"/>
          </w:tcPr>
          <w:p>
            <w:pPr>
              <w:pStyle w:val="956"/>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970" w:type="dxa"/>
            <w:vAlign w:val="center"/>
            <w:textDirection w:val="lrTb"/>
            <w:noWrap w:val="false"/>
          </w:tcPr>
          <w:p>
            <w:pPr>
              <w:pStyle w:val="956"/>
              <w:jc w:val="center"/>
              <w:spacing w:line="0" w:lineRule="atLeast"/>
              <w:rPr>
                <w:rFonts w:hint="eastAsia" w:ascii="宋体" w:hAnsi="宋体"/>
                <w:sz w:val="24"/>
                <w:szCs w:val="24"/>
                <w:lang w:val="en-US" w:eastAsia="zh-CN" w:bidi="ar-SA"/>
              </w:rPr>
            </w:pPr>
            <w:r>
              <w:rPr>
                <w:rFonts w:hint="eastAsia" w:ascii="宋体" w:hAnsi="宋体"/>
                <w:sz w:val="24"/>
                <w:szCs w:val="24"/>
              </w:rPr>
              <w:t xml:space="preserve">2</w:t>
            </w:r>
            <w:r>
              <w:rPr>
                <w:rFonts w:hint="eastAsia" w:ascii="宋体" w:hAnsi="宋体"/>
                <w:sz w:val="24"/>
                <w:szCs w:val="24"/>
                <w:lang w:val="en-US" w:eastAsia="zh-CN" w:bidi="ar-SA"/>
              </w:rPr>
            </w:r>
            <w:r/>
          </w:p>
        </w:tc>
        <w:tc>
          <w:tcPr>
            <w:tcW w:w="1790" w:type="dxa"/>
            <w:vAlign w:val="center"/>
            <w:textDirection w:val="lrTb"/>
            <w:noWrap w:val="false"/>
          </w:tcPr>
          <w:p>
            <w:pPr>
              <w:pStyle w:val="956"/>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3</w:t>
            </w:r>
            <w:r>
              <w:rPr>
                <w:rFonts w:hint="eastAsia" w:ascii="宋体" w:hAnsi="宋体" w:eastAsia="宋体"/>
                <w:sz w:val="24"/>
                <w:szCs w:val="24"/>
                <w:lang w:val="en-US" w:eastAsia="zh-CN" w:bidi="ar-SA"/>
              </w:rPr>
            </w:r>
            <w:r/>
          </w:p>
        </w:tc>
        <w:tc>
          <w:tcPr>
            <w:tcW w:w="1470" w:type="dxa"/>
            <w:vAlign w:val="center"/>
            <w:textDirection w:val="lrTb"/>
            <w:noWrap w:val="false"/>
          </w:tcPr>
          <w:p>
            <w:pPr>
              <w:pStyle w:val="956"/>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4</w:t>
            </w:r>
            <w:r>
              <w:rPr>
                <w:rFonts w:hint="eastAsia" w:ascii="宋体" w:hAnsi="宋体" w:eastAsia="宋体"/>
                <w:sz w:val="24"/>
                <w:szCs w:val="24"/>
                <w:lang w:val="en-US" w:eastAsia="zh-CN" w:bidi="ar-SA"/>
              </w:rPr>
            </w:r>
            <w:r/>
          </w:p>
        </w:tc>
        <w:tc>
          <w:tcPr>
            <w:tcW w:w="830" w:type="dxa"/>
            <w:vAlign w:val="center"/>
            <w:textDirection w:val="lrTb"/>
            <w:noWrap w:val="false"/>
          </w:tcPr>
          <w:p>
            <w:pPr>
              <w:pStyle w:val="956"/>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5</w:t>
            </w:r>
            <w:r>
              <w:rPr>
                <w:rFonts w:hint="eastAsia" w:ascii="宋体" w:hAnsi="宋体" w:eastAsia="宋体"/>
                <w:sz w:val="24"/>
                <w:szCs w:val="24"/>
                <w:lang w:val="en-US" w:eastAsia="zh-CN" w:bidi="ar-SA"/>
              </w:rPr>
            </w:r>
            <w:r/>
          </w:p>
        </w:tc>
        <w:tc>
          <w:tcPr>
            <w:tcW w:w="820" w:type="dxa"/>
            <w:vAlign w:val="center"/>
            <w:textDirection w:val="lrTb"/>
            <w:noWrap w:val="false"/>
          </w:tcPr>
          <w:p>
            <w:pPr>
              <w:pStyle w:val="956"/>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6</w:t>
            </w:r>
            <w:r>
              <w:rPr>
                <w:rFonts w:hint="eastAsia" w:ascii="宋体" w:hAnsi="宋体" w:eastAsia="宋体"/>
                <w:sz w:val="24"/>
                <w:szCs w:val="24"/>
                <w:lang w:val="en-US" w:eastAsia="zh-CN" w:bidi="ar-SA"/>
              </w:rPr>
            </w:r>
            <w:r/>
          </w:p>
        </w:tc>
        <w:tc>
          <w:tcPr>
            <w:tcW w:w="960" w:type="dxa"/>
            <w:vAlign w:val="center"/>
            <w:textDirection w:val="lrTb"/>
            <w:noWrap w:val="false"/>
          </w:tcPr>
          <w:p>
            <w:pPr>
              <w:pStyle w:val="956"/>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7</w:t>
            </w:r>
            <w:r>
              <w:rPr>
                <w:rFonts w:hint="eastAsia" w:ascii="宋体" w:hAnsi="宋体" w:eastAsia="宋体"/>
                <w:sz w:val="24"/>
                <w:szCs w:val="24"/>
                <w:lang w:val="en-US" w:eastAsia="zh-CN" w:bidi="ar-SA"/>
              </w:rPr>
            </w:r>
            <w:r/>
          </w:p>
        </w:tc>
        <w:tc>
          <w:tcPr>
            <w:tcW w:w="1210" w:type="dxa"/>
            <w:vAlign w:val="center"/>
            <w:textDirection w:val="lrTb"/>
            <w:noWrap w:val="false"/>
          </w:tcPr>
          <w:p>
            <w:pPr>
              <w:pStyle w:val="956"/>
              <w:jc w:val="center"/>
              <w:spacing w:line="0" w:lineRule="atLeast"/>
              <w:rPr>
                <w:rFonts w:ascii="宋体" w:hAnsi="宋体" w:eastAsia="宋体"/>
                <w:sz w:val="24"/>
                <w:szCs w:val="24"/>
                <w:lang w:val="en-US" w:eastAsia="zh-CN"/>
              </w:rPr>
            </w:pPr>
            <w:r>
              <w:rPr>
                <w:rFonts w:hint="eastAsia" w:ascii="宋体" w:hAnsi="宋体" w:eastAsia="宋体"/>
                <w:sz w:val="24"/>
                <w:szCs w:val="24"/>
                <w:lang w:val="en-US" w:eastAsia="zh-CN"/>
              </w:rPr>
              <w:t xml:space="preserve">8</w:t>
            </w:r>
            <w:r>
              <w:rPr>
                <w:rFonts w:ascii="宋体" w:hAnsi="宋体" w:eastAsia="宋体"/>
                <w:sz w:val="24"/>
                <w:szCs w:val="24"/>
                <w:lang w:val="en-US" w:eastAsia="zh-CN"/>
              </w:rPr>
            </w:r>
            <w:r/>
          </w:p>
        </w:tc>
      </w:tr>
      <w:tr>
        <w:trPr>
          <w:cantSplit/>
          <w:trHeight w:val="603"/>
        </w:trPr>
        <w:tc>
          <w:tcPr>
            <w:tcW w:w="581" w:type="dxa"/>
            <w:vAlign w:val="center"/>
            <w:vMerge w:val="continue"/>
            <w:textDirection w:val="lrTb"/>
            <w:noWrap w:val="false"/>
          </w:tcPr>
          <w:p>
            <w:pPr>
              <w:pStyle w:val="956"/>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pStyle w:val="956"/>
              <w:jc w:val="center"/>
              <w:spacing w:line="0" w:lineRule="atLeast"/>
              <w:rPr>
                <w:rFonts w:hint="eastAsia" w:ascii="宋体" w:hAnsi="宋体"/>
                <w:sz w:val="24"/>
                <w:szCs w:val="24"/>
              </w:rPr>
            </w:pPr>
            <w:r>
              <w:rPr>
                <w:rFonts w:hint="eastAsia" w:ascii="宋体" w:hAnsi="宋体"/>
                <w:sz w:val="24"/>
                <w:szCs w:val="24"/>
                <w:lang w:eastAsia="zh-CN"/>
              </w:rPr>
              <w:t xml:space="preserve">产品</w:t>
            </w:r>
            <w:r>
              <w:rPr>
                <w:rFonts w:hint="eastAsia" w:ascii="宋体" w:hAnsi="宋体"/>
                <w:sz w:val="24"/>
                <w:szCs w:val="24"/>
              </w:rPr>
              <w:t xml:space="preserve">名称</w:t>
            </w:r>
            <w:r>
              <w:rPr>
                <w:rFonts w:hint="eastAsia" w:ascii="宋体" w:hAnsi="宋体"/>
                <w:sz w:val="24"/>
                <w:szCs w:val="24"/>
              </w:rPr>
            </w:r>
            <w:r/>
          </w:p>
        </w:tc>
        <w:tc>
          <w:tcPr>
            <w:tcW w:w="970" w:type="dxa"/>
            <w:vAlign w:val="center"/>
            <w:textDirection w:val="lrTb"/>
            <w:noWrap w:val="false"/>
          </w:tcPr>
          <w:p>
            <w:pPr>
              <w:pStyle w:val="956"/>
              <w:jc w:val="center"/>
              <w:spacing w:line="0" w:lineRule="atLeast"/>
              <w:rPr>
                <w:rFonts w:hint="eastAsia" w:ascii="宋体" w:hAnsi="宋体"/>
                <w:sz w:val="24"/>
                <w:szCs w:val="24"/>
                <w:lang w:eastAsia="zh-CN"/>
              </w:rPr>
            </w:pPr>
            <w:r>
              <w:rPr>
                <w:rFonts w:hint="eastAsia" w:ascii="宋体" w:hAnsi="宋体"/>
                <w:sz w:val="24"/>
                <w:szCs w:val="24"/>
              </w:rPr>
              <w:t xml:space="preserve">品牌</w:t>
            </w:r>
            <w:r>
              <w:rPr>
                <w:rFonts w:hint="eastAsia" w:ascii="宋体" w:hAnsi="宋体"/>
                <w:sz w:val="24"/>
                <w:szCs w:val="24"/>
                <w:lang w:eastAsia="zh-CN"/>
              </w:rPr>
            </w:r>
            <w:r/>
          </w:p>
        </w:tc>
        <w:tc>
          <w:tcPr>
            <w:tcW w:w="1790" w:type="dxa"/>
            <w:vAlign w:val="center"/>
            <w:textDirection w:val="lrTb"/>
            <w:noWrap w:val="false"/>
          </w:tcPr>
          <w:p>
            <w:pPr>
              <w:pStyle w:val="956"/>
              <w:jc w:val="center"/>
              <w:spacing w:line="0" w:lineRule="atLeast"/>
              <w:rPr>
                <w:rFonts w:hint="eastAsia" w:ascii="宋体" w:hAnsi="宋体" w:eastAsia="宋体"/>
                <w:sz w:val="24"/>
                <w:szCs w:val="24"/>
                <w:lang w:val="en-US" w:eastAsia="zh-CN"/>
              </w:rPr>
            </w:pPr>
            <w:r>
              <w:rPr>
                <w:rFonts w:hint="eastAsia" w:ascii="宋体" w:hAnsi="宋体"/>
                <w:sz w:val="24"/>
                <w:szCs w:val="24"/>
              </w:rPr>
              <w:t xml:space="preserve">规格</w:t>
            </w:r>
            <w:r>
              <w:rPr>
                <w:rFonts w:hint="eastAsia" w:ascii="宋体" w:hAnsi="宋体"/>
                <w:sz w:val="24"/>
                <w:szCs w:val="24"/>
                <w:lang w:eastAsia="zh-CN"/>
              </w:rPr>
              <w:t xml:space="preserve">或型号</w:t>
            </w:r>
            <w:r>
              <w:rPr>
                <w:rFonts w:hint="eastAsia" w:ascii="宋体" w:hAnsi="宋体" w:eastAsia="宋体"/>
                <w:sz w:val="24"/>
                <w:szCs w:val="24"/>
                <w:lang w:val="en-US" w:eastAsia="zh-CN"/>
              </w:rPr>
            </w:r>
            <w:r/>
          </w:p>
        </w:tc>
        <w:tc>
          <w:tcPr>
            <w:tcW w:w="1470" w:type="dxa"/>
            <w:vAlign w:val="center"/>
            <w:textDirection w:val="lrTb"/>
            <w:noWrap w:val="false"/>
          </w:tcPr>
          <w:p>
            <w:pPr>
              <w:pStyle w:val="956"/>
              <w:jc w:val="center"/>
              <w:spacing w:line="0" w:lineRule="atLeast"/>
              <w:rPr>
                <w:rFonts w:hint="eastAsia" w:ascii="宋体" w:hAnsi="宋体" w:eastAsia="宋体"/>
                <w:sz w:val="24"/>
                <w:szCs w:val="24"/>
                <w:lang w:eastAsia="zh-CN"/>
              </w:rPr>
            </w:pPr>
            <w:r>
              <w:rPr>
                <w:rFonts w:hint="eastAsia" w:ascii="宋体" w:hAnsi="宋体"/>
                <w:sz w:val="24"/>
                <w:szCs w:val="24"/>
              </w:rPr>
              <w:t xml:space="preserve">交付期</w:t>
            </w:r>
            <w:r>
              <w:rPr>
                <w:rFonts w:hint="eastAsia" w:ascii="宋体" w:hAnsi="宋体"/>
                <w:sz w:val="24"/>
                <w:szCs w:val="24"/>
                <w:lang w:eastAsia="zh-CN"/>
              </w:rPr>
              <w:t xml:space="preserve">（</w:t>
            </w:r>
            <w:r>
              <w:rPr>
                <w:rFonts w:hint="eastAsia" w:ascii="宋体" w:hAnsi="宋体"/>
                <w:sz w:val="24"/>
                <w:szCs w:val="24"/>
                <w:lang w:val="en-US" w:eastAsia="zh-CN"/>
              </w:rPr>
              <w:t xml:space="preserve">天</w:t>
            </w:r>
            <w:r>
              <w:rPr>
                <w:rFonts w:hint="eastAsia" w:ascii="宋体" w:hAnsi="宋体"/>
                <w:sz w:val="24"/>
                <w:szCs w:val="24"/>
                <w:lang w:eastAsia="zh-CN"/>
              </w:rPr>
              <w:t xml:space="preserve">）</w:t>
            </w:r>
            <w:r>
              <w:rPr>
                <w:rFonts w:hint="eastAsia" w:ascii="宋体" w:hAnsi="宋体" w:eastAsia="宋体"/>
                <w:sz w:val="24"/>
                <w:szCs w:val="24"/>
                <w:lang w:eastAsia="zh-CN"/>
              </w:rPr>
            </w:r>
            <w:r/>
          </w:p>
        </w:tc>
        <w:tc>
          <w:tcPr>
            <w:tcW w:w="830" w:type="dxa"/>
            <w:vAlign w:val="center"/>
            <w:textDirection w:val="lrTb"/>
            <w:noWrap w:val="false"/>
          </w:tcPr>
          <w:p>
            <w:pPr>
              <w:pStyle w:val="956"/>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820" w:type="dxa"/>
            <w:vAlign w:val="center"/>
            <w:textDirection w:val="lrTb"/>
            <w:noWrap w:val="false"/>
          </w:tcPr>
          <w:p>
            <w:pPr>
              <w:pStyle w:val="956"/>
              <w:jc w:val="center"/>
              <w:spacing w:line="0" w:lineRule="atLeast"/>
              <w:rPr>
                <w:rFonts w:hint="eastAsia" w:ascii="宋体" w:hAnsi="宋体"/>
                <w:sz w:val="24"/>
                <w:szCs w:val="24"/>
              </w:rPr>
            </w:pPr>
            <w:r>
              <w:rPr>
                <w:rFonts w:hint="eastAsia" w:ascii="宋体" w:hAnsi="宋体"/>
                <w:sz w:val="24"/>
                <w:szCs w:val="24"/>
              </w:rPr>
              <w:t xml:space="preserve">单位</w:t>
            </w:r>
            <w:r>
              <w:rPr>
                <w:rFonts w:hint="eastAsia" w:ascii="宋体" w:hAnsi="宋体"/>
                <w:sz w:val="24"/>
                <w:szCs w:val="24"/>
              </w:rPr>
            </w:r>
            <w:r/>
          </w:p>
        </w:tc>
        <w:tc>
          <w:tcPr>
            <w:tcW w:w="960" w:type="dxa"/>
            <w:vAlign w:val="center"/>
            <w:textDirection w:val="lrTb"/>
            <w:noWrap w:val="false"/>
          </w:tcPr>
          <w:p>
            <w:pPr>
              <w:pStyle w:val="956"/>
              <w:jc w:val="center"/>
              <w:spacing w:line="0" w:lineRule="atLeast"/>
              <w:rPr>
                <w:rFonts w:ascii="宋体" w:hAnsi="宋体" w:eastAsia="宋体"/>
                <w:sz w:val="24"/>
                <w:szCs w:val="24"/>
                <w:lang w:val="en-US" w:eastAsia="zh-CN"/>
              </w:rPr>
            </w:pPr>
            <w:r>
              <w:rPr>
                <w:rFonts w:hint="eastAsia" w:ascii="宋体" w:hAnsi="宋体"/>
                <w:sz w:val="24"/>
                <w:szCs w:val="24"/>
              </w:rPr>
              <w:t xml:space="preserve">单价</w:t>
            </w:r>
            <w:r>
              <w:rPr>
                <w:rFonts w:hint="eastAsia" w:ascii="宋体" w:hAnsi="宋体"/>
                <w:sz w:val="24"/>
                <w:szCs w:val="24"/>
                <w:lang w:eastAsia="zh-CN"/>
              </w:rPr>
              <w:t xml:space="preserve">（</w:t>
            </w:r>
            <w:r>
              <w:rPr>
                <w:rFonts w:hint="eastAsia" w:ascii="宋体" w:hAnsi="宋体"/>
                <w:sz w:val="24"/>
                <w:szCs w:val="24"/>
                <w:lang w:val="en-US" w:eastAsia="zh-CN"/>
              </w:rPr>
              <w:t xml:space="preserve">元）</w:t>
            </w:r>
            <w:r>
              <w:rPr>
                <w:rFonts w:ascii="宋体" w:hAnsi="宋体" w:eastAsia="宋体"/>
                <w:sz w:val="24"/>
                <w:szCs w:val="24"/>
                <w:lang w:val="en-US" w:eastAsia="zh-CN"/>
              </w:rPr>
            </w:r>
            <w:r/>
          </w:p>
        </w:tc>
        <w:tc>
          <w:tcPr>
            <w:tcW w:w="1210" w:type="dxa"/>
            <w:vAlign w:val="center"/>
            <w:textDirection w:val="lrTb"/>
            <w:noWrap w:val="false"/>
          </w:tcPr>
          <w:p>
            <w:pPr>
              <w:pStyle w:val="956"/>
              <w:jc w:val="center"/>
              <w:spacing w:line="0" w:lineRule="atLeast"/>
              <w:rPr>
                <w:rFonts w:hint="eastAsia" w:ascii="宋体" w:hAnsi="宋体" w:eastAsia="宋体"/>
                <w:sz w:val="24"/>
                <w:szCs w:val="24"/>
                <w:lang w:eastAsia="zh-CN"/>
              </w:rPr>
            </w:pPr>
            <w:r>
              <w:rPr>
                <w:rFonts w:hint="eastAsia" w:ascii="宋体" w:hAnsi="宋体"/>
                <w:sz w:val="24"/>
                <w:szCs w:val="24"/>
              </w:rPr>
              <w:t xml:space="preserve">总价</w:t>
            </w:r>
            <w:r>
              <w:rPr>
                <w:rFonts w:hint="eastAsia" w:ascii="宋体" w:hAnsi="宋体"/>
                <w:sz w:val="24"/>
                <w:szCs w:val="24"/>
                <w:lang w:eastAsia="zh-CN"/>
              </w:rPr>
              <w:t xml:space="preserve">（</w:t>
            </w:r>
            <w:r>
              <w:rPr>
                <w:rFonts w:hint="eastAsia" w:ascii="宋体" w:hAnsi="宋体"/>
                <w:sz w:val="24"/>
                <w:szCs w:val="24"/>
                <w:lang w:val="en-US" w:eastAsia="zh-CN"/>
              </w:rPr>
              <w:t xml:space="preserve">元</w:t>
            </w:r>
            <w:r>
              <w:rPr>
                <w:rFonts w:hint="eastAsia" w:ascii="宋体" w:hAnsi="宋体"/>
                <w:sz w:val="24"/>
                <w:szCs w:val="24"/>
                <w:lang w:eastAsia="zh-CN"/>
              </w:rPr>
              <w:t xml:space="preserve">）</w:t>
            </w:r>
            <w:r>
              <w:rPr>
                <w:rFonts w:hint="eastAsia" w:ascii="宋体" w:hAnsi="宋体" w:eastAsia="宋体"/>
                <w:sz w:val="24"/>
                <w:szCs w:val="24"/>
                <w:lang w:eastAsia="zh-CN"/>
              </w:rPr>
            </w:r>
            <w:r/>
          </w:p>
        </w:tc>
      </w:tr>
      <w:tr>
        <w:trPr>
          <w:cantSplit/>
          <w:trHeight w:val="654"/>
        </w:trPr>
        <w:tc>
          <w:tcPr>
            <w:tcW w:w="581" w:type="dxa"/>
            <w:vAlign w:val="center"/>
            <w:textDirection w:val="lrTb"/>
            <w:noWrap w:val="false"/>
          </w:tcPr>
          <w:p>
            <w:pPr>
              <w:pStyle w:val="956"/>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240" w:type="dxa"/>
            <w:vAlign w:val="center"/>
            <w:textDirection w:val="lrTb"/>
            <w:noWrap w:val="false"/>
          </w:tcPr>
          <w:p>
            <w:pPr>
              <w:pStyle w:val="956"/>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956"/>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956"/>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956"/>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956"/>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956"/>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956"/>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956"/>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956"/>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240" w:type="dxa"/>
            <w:vAlign w:val="center"/>
            <w:textDirection w:val="lrTb"/>
            <w:noWrap w:val="false"/>
          </w:tcPr>
          <w:p>
            <w:pPr>
              <w:pStyle w:val="956"/>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956"/>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956"/>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956"/>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956"/>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956"/>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956"/>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956"/>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956"/>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240" w:type="dxa"/>
            <w:vAlign w:val="center"/>
            <w:textDirection w:val="lrTb"/>
            <w:noWrap w:val="false"/>
          </w:tcPr>
          <w:p>
            <w:pPr>
              <w:pStyle w:val="956"/>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956"/>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956"/>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956"/>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956"/>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956"/>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956"/>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956"/>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956"/>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gridSpan w:val="8"/>
            <w:tcW w:w="9290" w:type="dxa"/>
            <w:vAlign w:val="center"/>
            <w:textDirection w:val="lrTb"/>
            <w:noWrap w:val="false"/>
          </w:tcPr>
          <w:p>
            <w:pPr>
              <w:pStyle w:val="956"/>
              <w:jc w:val="both"/>
              <w:spacing w:line="0" w:lineRule="atLeast"/>
              <w:rPr>
                <w:rFonts w:hint="eastAsia" w:ascii="宋体" w:hAnsi="宋体"/>
                <w:sz w:val="24"/>
                <w:szCs w:val="24"/>
              </w:rPr>
            </w:pPr>
            <w:r>
              <w:rPr>
                <w:rFonts w:hint="eastAsia" w:ascii="宋体" w:hAnsi="宋体"/>
                <w:sz w:val="24"/>
                <w:szCs w:val="24"/>
              </w:rPr>
              <w:t xml:space="preserve">投标总价（元）</w:t>
            </w:r>
            <w:r>
              <w:rPr>
                <w:rFonts w:hint="eastAsia" w:ascii="宋体" w:hAnsi="宋体"/>
                <w:sz w:val="24"/>
                <w:szCs w:val="24"/>
                <w:lang w:eastAsia="zh-CN"/>
              </w:rPr>
              <w:t xml:space="preserve">：</w:t>
            </w:r>
            <w:r>
              <w:rPr>
                <w:rFonts w:hint="eastAsia" w:ascii="宋体" w:hAnsi="宋体"/>
                <w:sz w:val="24"/>
                <w:szCs w:val="24"/>
              </w:rPr>
            </w:r>
            <w:r/>
          </w:p>
        </w:tc>
      </w:tr>
    </w:tbl>
    <w:p>
      <w:pPr>
        <w:pStyle w:val="956"/>
        <w:ind w:firstLine="480"/>
        <w:rPr>
          <w:rFonts w:hint="eastAsia" w:ascii="宋体" w:hAnsi="宋体"/>
          <w:sz w:val="24"/>
          <w:szCs w:val="24"/>
        </w:rPr>
      </w:pPr>
      <w:r>
        <w:rPr>
          <w:rFonts w:hint="eastAsia" w:ascii="宋体" w:hAnsi="宋体"/>
          <w:sz w:val="24"/>
          <w:szCs w:val="24"/>
        </w:rPr>
      </w:r>
      <w:r/>
    </w:p>
    <w:p>
      <w:pPr>
        <w:pStyle w:val="956"/>
        <w:ind w:firstLine="48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956"/>
        <w:ind w:firstLine="480"/>
        <w:rPr>
          <w:rFonts w:hint="eastAsia" w:ascii="宋体" w:hAnsi="宋体"/>
          <w:sz w:val="24"/>
          <w:szCs w:val="24"/>
        </w:rPr>
      </w:pPr>
      <w:r>
        <w:rPr>
          <w:rFonts w:hint="eastAsia" w:ascii="宋体" w:hAnsi="宋体"/>
          <w:sz w:val="24"/>
          <w:szCs w:val="24"/>
        </w:rPr>
      </w:r>
      <w:r/>
    </w:p>
    <w:p>
      <w:pPr>
        <w:pStyle w:val="1019"/>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t xml:space="preserve">备注： </w:t>
      </w:r>
      <w:r>
        <w:rPr>
          <w:rFonts w:ascii="宋体" w:hAnsi="宋体" w:eastAsia="宋体" w:cs="宋体"/>
          <w:color w:val="000000"/>
          <w:sz w:val="24"/>
          <w:szCs w:val="24"/>
          <w:lang w:val="en-US" w:eastAsia="zh-CN"/>
        </w:rPr>
      </w:r>
      <w:r/>
    </w:p>
    <w:p>
      <w:pPr>
        <w:pStyle w:val="1019"/>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1.“投标总报价”应包括为完成整个项目所产生的所有费用，招标文件另有规定的除外。</w:t>
      </w:r>
      <w:r>
        <w:rPr>
          <w:rFonts w:hint="eastAsia" w:ascii="宋体" w:hAnsi="宋体" w:eastAsia="宋体" w:cs="宋体"/>
          <w:color w:val="000000"/>
          <w:sz w:val="24"/>
          <w:szCs w:val="24"/>
          <w:lang w:val="en-US" w:eastAsia="zh-CN"/>
        </w:rPr>
      </w:r>
      <w:r/>
    </w:p>
    <w:p>
      <w:pPr>
        <w:pStyle w:val="1019"/>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2.《投标分项报价表》中“投标总价”应当与《开标一览表》中“投标总报价”一致。</w:t>
      </w:r>
      <w:r>
        <w:rPr>
          <w:rFonts w:hint="eastAsia" w:ascii="宋体" w:hAnsi="宋体" w:eastAsia="宋体" w:cs="宋体"/>
          <w:b w:val="0"/>
          <w:bCs w:val="0"/>
          <w:color w:val="000000"/>
          <w:sz w:val="24"/>
          <w:szCs w:val="24"/>
          <w:lang w:val="en-US" w:eastAsia="zh-CN"/>
        </w:rPr>
      </w:r>
      <w:r/>
    </w:p>
    <w:p>
      <w:pPr>
        <w:pStyle w:val="1019"/>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3.供应商所投产品须与“第四章-项目清单”中的产品一一对应，如有缺项、漏项或者超出单价上限，视为无效投标。</w:t>
      </w:r>
      <w:r>
        <w:rPr>
          <w:rFonts w:hint="eastAsia" w:ascii="宋体" w:hAnsi="宋体" w:eastAsia="宋体" w:cs="宋体"/>
          <w:b w:val="0"/>
          <w:bCs w:val="0"/>
          <w:color w:val="000000"/>
          <w:sz w:val="24"/>
          <w:szCs w:val="24"/>
          <w:lang w:val="en-US" w:eastAsia="zh-CN"/>
        </w:rPr>
        <w:t xml:space="preserve">“项目清单”中分项仅为一项的，此表无需提供。</w:t>
      </w:r>
      <w:r>
        <w:rPr>
          <w:rFonts w:hint="eastAsia" w:ascii="宋体" w:hAnsi="宋体" w:eastAsia="宋体" w:cs="宋体"/>
          <w:b w:val="0"/>
          <w:bCs w:val="0"/>
          <w:color w:val="000000"/>
          <w:sz w:val="24"/>
          <w:szCs w:val="24"/>
          <w:lang w:val="en-US" w:eastAsia="zh-CN"/>
        </w:rPr>
      </w:r>
      <w:r/>
    </w:p>
    <w:p>
      <w:pPr>
        <w:pStyle w:val="1019"/>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4.行数不够，可自行添加。</w:t>
      </w:r>
      <w:r>
        <w:rPr>
          <w:rFonts w:ascii="宋体" w:hAnsi="宋体" w:eastAsia="宋体" w:cs="宋体"/>
          <w:color w:val="000000"/>
          <w:sz w:val="24"/>
          <w:szCs w:val="24"/>
          <w:lang w:val="en-US" w:eastAsia="zh-CN"/>
        </w:rPr>
      </w:r>
      <w:r/>
    </w:p>
    <w:p>
      <w:pPr>
        <w:pStyle w:val="956"/>
        <w:spacing w:line="480" w:lineRule="exact"/>
        <w:rPr>
          <w:rFonts w:ascii="宋体" w:hAnsi="宋体"/>
          <w:sz w:val="24"/>
          <w:szCs w:val="24"/>
          <w:highlight w:val="none"/>
          <w:lang w:eastAsia="zh-CN"/>
        </w:rPr>
      </w:pPr>
      <w:r>
        <w:rPr>
          <w:rFonts w:ascii="宋体" w:hAnsi="宋体"/>
          <w:sz w:val="24"/>
          <w:szCs w:val="24"/>
          <w:highlight w:val="none"/>
          <w:lang w:eastAsia="zh-CN"/>
        </w:rPr>
      </w:r>
      <w:r/>
    </w:p>
    <w:p>
      <w:pPr>
        <w:pStyle w:val="956"/>
        <w:rPr>
          <w:rFonts w:ascii="宋体" w:hAnsi="宋体"/>
          <w:sz w:val="24"/>
          <w:szCs w:val="24"/>
          <w:highlight w:val="none"/>
          <w:lang w:eastAsia="zh-CN"/>
        </w:rPr>
      </w:pPr>
      <w:r>
        <w:rPr>
          <w:rFonts w:ascii="宋体" w:hAnsi="宋体"/>
          <w:sz w:val="24"/>
          <w:szCs w:val="24"/>
          <w:highlight w:val="none"/>
          <w:lang w:eastAsia="zh-CN"/>
        </w:rPr>
      </w:r>
      <w:r/>
    </w:p>
    <w:p>
      <w:pPr>
        <w:pStyle w:val="956"/>
        <w:rPr>
          <w:rFonts w:ascii="宋体" w:hAnsi="宋体"/>
          <w:sz w:val="24"/>
          <w:szCs w:val="24"/>
          <w:highlight w:val="none"/>
          <w:lang w:eastAsia="zh-CN"/>
        </w:rPr>
      </w:pPr>
      <w:r>
        <w:rPr>
          <w:rFonts w:ascii="宋体" w:hAnsi="宋体"/>
          <w:sz w:val="24"/>
          <w:szCs w:val="24"/>
          <w:highlight w:val="none"/>
          <w:lang w:eastAsia="zh-CN"/>
        </w:rPr>
      </w:r>
      <w:r/>
    </w:p>
    <w:p>
      <w:pPr>
        <w:pStyle w:val="956"/>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956"/>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956"/>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56"/>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56"/>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八、技术要求响应及偏离表</w:t>
      </w:r>
      <w:r>
        <w:rPr>
          <w:rFonts w:hint="eastAsia" w:ascii="黑体" w:hAnsi="黑体" w:eastAsia="黑体" w:cs="Times New Roman"/>
          <w:i w:val="0"/>
          <w:sz w:val="32"/>
          <w:szCs w:val="32"/>
          <w:u w:val="none"/>
          <w:lang w:val="en-US" w:eastAsia="zh-CN"/>
        </w:rPr>
      </w:r>
      <w:r/>
    </w:p>
    <w:p>
      <w:pPr>
        <w:pStyle w:val="956"/>
        <w:jc w:val="center"/>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技术要求响应及偏离表</w:t>
      </w:r>
      <w:r>
        <w:rPr>
          <w:rFonts w:hint="eastAsia" w:ascii="方正小标宋简体" w:hAnsi="方正小标宋简体" w:eastAsia="方正小标宋简体" w:cs="方正小标宋简体"/>
          <w:b w:val="0"/>
          <w:bCs w:val="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pStyle w:val="956"/>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46" w:type="dxa"/>
            <w:vAlign w:val="center"/>
            <w:textDirection w:val="lrTb"/>
            <w:noWrap w:val="false"/>
          </w:tcPr>
          <w:p>
            <w:pPr>
              <w:pStyle w:val="956"/>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956"/>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64" w:type="dxa"/>
            <w:vAlign w:val="center"/>
            <w:textDirection w:val="lrTb"/>
            <w:noWrap w:val="false"/>
          </w:tcPr>
          <w:p>
            <w:pPr>
              <w:pStyle w:val="956"/>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956"/>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95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56"/>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956"/>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956"/>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95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56"/>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956"/>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956"/>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95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56"/>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956"/>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956"/>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95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56"/>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956"/>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956"/>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95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56"/>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956"/>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956"/>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95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56"/>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956"/>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956"/>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95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56"/>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956"/>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956"/>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95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56"/>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956"/>
              <w:jc w:val="center"/>
              <w:rPr>
                <w:rFonts w:hint="eastAsia" w:ascii="宋体" w:hAnsi="宋体"/>
                <w:color w:val="000000"/>
                <w:sz w:val="24"/>
                <w:szCs w:val="24"/>
              </w:rPr>
            </w:pPr>
            <w:r>
              <w:rPr>
                <w:rFonts w:hint="eastAsia" w:ascii="宋体" w:hAnsi="宋体"/>
                <w:color w:val="000000"/>
                <w:sz w:val="24"/>
                <w:szCs w:val="24"/>
              </w:rPr>
            </w:r>
            <w:r/>
          </w:p>
        </w:tc>
      </w:tr>
    </w:tbl>
    <w:p>
      <w:pPr>
        <w:pStyle w:val="956"/>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pStyle w:val="956"/>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1019"/>
        <w:ind w:firstLine="480"/>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1019"/>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1019"/>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1.供应商须对招标文件技术要求中的实质性要求（斜体下划线内容或打“★”内容）及其他要求做出明确响应，否则视为无效投标。</w:t>
      </w:r>
      <w:r>
        <w:rPr>
          <w:rFonts w:hint="eastAsia" w:ascii="宋体" w:hAnsi="宋体" w:eastAsia="宋体" w:cs="宋体"/>
          <w:color w:val="000000"/>
          <w:lang w:val="en-US" w:eastAsia="zh-CN"/>
        </w:rPr>
      </w:r>
      <w:r/>
    </w:p>
    <w:p>
      <w:pPr>
        <w:pStyle w:val="1019"/>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w:t>
      </w:r>
      <w:r>
        <w:rPr>
          <w:rFonts w:hint="eastAsia" w:ascii="宋体" w:hAnsi="宋体" w:eastAsia="宋体" w:cs="宋体"/>
          <w:color w:val="000000"/>
          <w:lang w:val="en-US" w:eastAsia="zh-CN"/>
        </w:rPr>
        <w:t xml:space="preserve">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rPr>
          <w:rFonts w:hint="eastAsia" w:ascii="宋体" w:hAnsi="宋体" w:eastAsia="宋体" w:cs="宋体"/>
          <w:color w:val="000000"/>
          <w:lang w:val="en-US" w:eastAsia="zh-CN"/>
        </w:rPr>
      </w:r>
      <w:r/>
    </w:p>
    <w:p>
      <w:pPr>
        <w:pStyle w:val="1019"/>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rPr>
          <w:rFonts w:hint="eastAsia" w:ascii="宋体" w:hAnsi="宋体" w:eastAsia="宋体" w:cs="宋体"/>
          <w:color w:val="000000"/>
          <w:lang w:val="en-US" w:eastAsia="zh-CN"/>
        </w:rPr>
      </w:r>
      <w:r/>
    </w:p>
    <w:p>
      <w:pPr>
        <w:pStyle w:val="956"/>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56"/>
        <w:rPr>
          <w:rFonts w:hint="eastAsia"/>
          <w:lang w:val="en-US" w:eastAsia="zh-CN"/>
        </w:rPr>
      </w:pPr>
      <w:r>
        <w:rPr>
          <w:rFonts w:hint="eastAsia"/>
          <w:lang w:val="en-US" w:eastAsia="zh-CN"/>
        </w:rPr>
      </w:r>
      <w:r/>
    </w:p>
    <w:p>
      <w:pPr>
        <w:pStyle w:val="956"/>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九、商务要求响应及偏离表</w:t>
      </w:r>
      <w:r>
        <w:rPr>
          <w:rFonts w:hint="eastAsia" w:ascii="黑体" w:hAnsi="黑体" w:eastAsia="黑体" w:cs="Times New Roman"/>
          <w:i w:val="0"/>
          <w:sz w:val="32"/>
          <w:szCs w:val="32"/>
          <w:u w:val="none"/>
          <w:lang w:val="en-US" w:eastAsia="zh-CN"/>
        </w:rPr>
      </w:r>
      <w:r/>
    </w:p>
    <w:p>
      <w:pPr>
        <w:pStyle w:val="956"/>
        <w:jc w:val="center"/>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商务要求响应及偏离表</w:t>
      </w:r>
      <w:r>
        <w:rPr>
          <w:rFonts w:hint="eastAsia" w:ascii="方正小标宋简体" w:hAnsi="方正小标宋简体" w:eastAsia="方正小标宋简体" w:cs="方正小标宋简体"/>
          <w:b w:val="0"/>
          <w:bCs w:val="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pStyle w:val="956"/>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78" w:type="dxa"/>
            <w:vAlign w:val="center"/>
            <w:textDirection w:val="lrTb"/>
            <w:noWrap w:val="false"/>
          </w:tcPr>
          <w:p>
            <w:pPr>
              <w:pStyle w:val="956"/>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956"/>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52" w:type="dxa"/>
            <w:vAlign w:val="center"/>
            <w:textDirection w:val="lrTb"/>
            <w:noWrap w:val="false"/>
          </w:tcPr>
          <w:p>
            <w:pPr>
              <w:pStyle w:val="956"/>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56"/>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5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56"/>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956"/>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56"/>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5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56"/>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956"/>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56"/>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5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56"/>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956"/>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56"/>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5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56"/>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956"/>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56"/>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5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56"/>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956"/>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56"/>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5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56"/>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956"/>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56"/>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5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56"/>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956"/>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56"/>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5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56"/>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956"/>
              <w:jc w:val="center"/>
              <w:rPr>
                <w:rFonts w:hint="eastAsia" w:ascii="宋体" w:hAnsi="宋体"/>
                <w:color w:val="000000"/>
                <w:sz w:val="24"/>
                <w:szCs w:val="24"/>
              </w:rPr>
            </w:pPr>
            <w:r>
              <w:rPr>
                <w:rFonts w:hint="eastAsia" w:ascii="宋体" w:hAnsi="宋体"/>
                <w:color w:val="000000"/>
                <w:sz w:val="24"/>
                <w:szCs w:val="24"/>
              </w:rPr>
            </w:r>
            <w:r/>
          </w:p>
        </w:tc>
      </w:tr>
    </w:tbl>
    <w:p>
      <w:pPr>
        <w:pStyle w:val="956"/>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pStyle w:val="956"/>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956"/>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1019"/>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1019"/>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w:t>
      </w:r>
      <w:r>
        <w:rPr>
          <w:rFonts w:hint="eastAsia" w:ascii="宋体" w:hAnsi="宋体" w:eastAsia="宋体" w:cs="宋体"/>
          <w:color w:val="000000"/>
          <w:lang w:val="en-US" w:eastAsia="zh-CN"/>
        </w:rPr>
        <w:t xml:space="preserve">招标文件</w:t>
      </w:r>
      <w:r>
        <w:rPr>
          <w:rFonts w:hint="eastAsia" w:ascii="宋体" w:hAnsi="宋体" w:eastAsia="宋体" w:cs="宋体"/>
          <w:color w:val="000000"/>
          <w:lang w:val="en-US" w:eastAsia="zh-CN"/>
        </w:rPr>
        <w:t xml:space="preserve">商务要求中的实质性要求（斜体下划线内容或打“★”内容）做出明确响应，否则视为无效投标。</w:t>
      </w:r>
      <w:r>
        <w:rPr>
          <w:rFonts w:ascii="宋体" w:hAnsi="宋体" w:eastAsia="宋体" w:cs="宋体"/>
          <w:color w:val="000000"/>
          <w:lang w:val="en-US" w:eastAsia="zh-CN"/>
        </w:rPr>
      </w:r>
      <w:r/>
    </w:p>
    <w:p>
      <w:pPr>
        <w:pStyle w:val="1019"/>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956"/>
        <w:spacing w:line="480" w:lineRule="auto"/>
        <w:rPr>
          <w:rFonts w:hint="eastAsia" w:ascii="宋体" w:hAnsi="宋体"/>
          <w:color w:val="000000"/>
          <w:sz w:val="24"/>
          <w:szCs w:val="21"/>
        </w:rPr>
      </w:pPr>
      <w:r>
        <w:rPr>
          <w:rFonts w:hint="eastAsia" w:ascii="宋体" w:hAnsi="宋体"/>
          <w:color w:val="000000"/>
          <w:sz w:val="24"/>
          <w:szCs w:val="21"/>
        </w:rPr>
      </w:r>
      <w:r/>
    </w:p>
    <w:p>
      <w:pPr>
        <w:pStyle w:val="956"/>
        <w:spacing w:line="480" w:lineRule="auto"/>
        <w:rPr>
          <w:rFonts w:hint="eastAsia" w:ascii="仿宋_GB2312" w:hAnsi="Arial"/>
          <w:color w:val="000000"/>
          <w:sz w:val="30"/>
          <w:szCs w:val="21"/>
        </w:rPr>
      </w:pPr>
      <w:r>
        <w:rPr>
          <w:rFonts w:hint="eastAsia" w:ascii="仿宋_GB2312" w:hAnsi="Arial"/>
          <w:color w:val="000000"/>
          <w:sz w:val="30"/>
          <w:szCs w:val="21"/>
        </w:rPr>
      </w:r>
      <w:r/>
    </w:p>
    <w:p>
      <w:pPr>
        <w:pStyle w:val="956"/>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956"/>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1035"/>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956"/>
        <w:rPr>
          <w:rFonts w:hint="eastAsia"/>
          <w:lang w:val="en-US" w:eastAsia="zh-CN"/>
        </w:rPr>
      </w:pPr>
      <w:r>
        <w:rPr>
          <w:rFonts w:hint="eastAsia"/>
          <w:lang w:val="en-US" w:eastAsia="zh-CN"/>
        </w:rPr>
      </w:r>
      <w:r/>
    </w:p>
    <w:p>
      <w:pPr>
        <w:pStyle w:val="956"/>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t xml:space="preserve">十、中小企业声明函</w:t>
      </w:r>
      <w:r>
        <w:rPr>
          <w:rFonts w:hint="eastAsia" w:ascii="黑体" w:hAnsi="黑体" w:eastAsia="黑体" w:cs="Times New Roman"/>
          <w:i w:val="0"/>
          <w:iCs w:val="0"/>
          <w:sz w:val="32"/>
          <w:szCs w:val="32"/>
          <w:u w:val="none"/>
          <w:lang w:val="en-US" w:eastAsia="zh-CN"/>
        </w:rPr>
      </w:r>
      <w:r/>
    </w:p>
    <w:p>
      <w:pPr>
        <w:pStyle w:val="956"/>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中小企业声明函（货物）</w:t>
      </w:r>
      <w:r>
        <w:rPr>
          <w:rFonts w:hint="eastAsia" w:ascii="方正小标宋简体" w:hAnsi="方正小标宋简体" w:eastAsia="方正小标宋简体" w:cs="方正小标宋简体"/>
          <w:color w:val="000000"/>
          <w:sz w:val="32"/>
          <w:szCs w:val="32"/>
          <w:lang w:val="en-US" w:eastAsia="zh-CN"/>
        </w:rPr>
      </w:r>
      <w:r/>
    </w:p>
    <w:p>
      <w:pPr>
        <w:pStyle w:val="956"/>
        <w:ind w:firstLine="360"/>
        <w:keepLines w:val="0"/>
        <w:keepNext w:val="0"/>
        <w:pageBreakBefore w:val="0"/>
        <w:spacing w:line="336"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根据《政府采购促进中小企业发展管理办法》(财库〔2020〕46号)的规定</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eastAsia="宋体" w:cs="Times New Roman"/>
          <w:sz w:val="24"/>
          <w:szCs w:val="24"/>
          <w:lang w:eastAsia="zh-CN"/>
        </w:rPr>
        <w:t xml:space="preserve">，提供的货物</w:t>
      </w:r>
      <w:r>
        <w:rPr>
          <w:rFonts w:hint="eastAsia" w:ascii="宋体" w:hAnsi="宋体" w:eastAsia="宋体" w:cs="Times New Roman"/>
          <w:sz w:val="24"/>
          <w:szCs w:val="24"/>
        </w:rPr>
        <w:t xml:space="preserve">全部由符合政策</w:t>
      </w:r>
      <w:r>
        <w:rPr>
          <w:rFonts w:hint="eastAsia" w:ascii="宋体" w:hAnsi="宋体" w:eastAsia="宋体" w:cs="Times New Roman"/>
          <w:sz w:val="24"/>
          <w:szCs w:val="24"/>
          <w:lang w:eastAsia="zh-CN"/>
        </w:rPr>
        <w:t xml:space="preserve">要求的中小企业制造</w:t>
      </w:r>
      <w:r>
        <w:rPr>
          <w:rFonts w:hint="eastAsia" w:ascii="宋体" w:hAnsi="宋体" w:eastAsia="宋体" w:cs="Times New Roman"/>
          <w:sz w:val="24"/>
          <w:szCs w:val="24"/>
        </w:rPr>
        <w:t xml:space="preserve">。根据《工业和信息化部、国家统计局、</w:t>
      </w:r>
      <w:r>
        <w:rPr>
          <w:rFonts w:hint="eastAsia" w:ascii="宋体" w:hAnsi="宋体"/>
          <w:sz w:val="24"/>
          <w:szCs w:val="24"/>
        </w:rPr>
        <w:t xml:space="preserve">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w:t>
      </w:r>
      <w:r>
        <w:rPr>
          <w:rFonts w:hint="eastAsia" w:ascii="宋体" w:hAnsi="宋体"/>
          <w:sz w:val="24"/>
          <w:szCs w:val="24"/>
          <w:lang w:eastAsia="zh-CN"/>
        </w:rPr>
        <w:t xml:space="preserve">，</w:t>
      </w:r>
      <w:r>
        <w:rPr>
          <w:rFonts w:hint="eastAsia" w:ascii="宋体" w:hAnsi="宋体"/>
          <w:sz w:val="24"/>
          <w:szCs w:val="24"/>
        </w:rPr>
        <w:t xml:space="preserve">相关企业（含联合体中的小微企业、签订分包意向协议的小微企业）的具体情况如下：</w:t>
      </w:r>
      <w:r>
        <w:rPr>
          <w:rFonts w:hint="eastAsia" w:ascii="宋体" w:hAnsi="宋体"/>
          <w:sz w:val="24"/>
          <w:szCs w:val="24"/>
        </w:rPr>
      </w:r>
      <w:r/>
    </w:p>
    <w:p>
      <w:pPr>
        <w:pStyle w:val="956"/>
        <w:ind w:firstLine="360"/>
        <w:keepLines w:val="0"/>
        <w:keepNext w:val="0"/>
        <w:pageBreakBefore w:val="0"/>
        <w:spacing w:line="336"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w:t>
      </w:r>
      <w:r>
        <w:rPr>
          <w:rFonts w:hint="eastAsia" w:ascii="宋体" w:hAnsi="宋体" w:eastAsia="宋体" w:cs="Times New Roman"/>
          <w:sz w:val="24"/>
          <w:szCs w:val="24"/>
          <w:u w:val="none"/>
          <w:lang w:val="en-US" w:eastAsia="zh-CN"/>
        </w:rPr>
        <w:t xml:space="preserve">招标文件</w:t>
      </w:r>
      <w:r>
        <w:rPr>
          <w:rFonts w:hint="eastAsia" w:ascii="宋体" w:hAnsi="宋体" w:eastAsia="宋体" w:cs="Times New Roman"/>
          <w:sz w:val="24"/>
          <w:szCs w:val="24"/>
          <w:u w:val="none"/>
          <w:lang w:eastAsia="zh-CN"/>
        </w:rPr>
        <w:t xml:space="preserve">中明确的所属行业</w:t>
      </w:r>
      <w:r>
        <w:rPr>
          <w:rFonts w:hint="eastAsia" w:ascii="宋体" w:hAnsi="宋体"/>
          <w:sz w:val="24"/>
          <w:szCs w:val="24"/>
          <w:u w:val="none"/>
          <w:lang w:eastAsia="zh-CN"/>
        </w:rPr>
        <w:t xml:space="preserve">）</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lang w:eastAsia="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lang w:eastAsia="zh-CN"/>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lang w:eastAsia="zh-CN"/>
        </w:rPr>
        <w:t xml:space="preserve">，</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single"/>
          <w:lang w:eastAsia="zh-CN"/>
        </w:rPr>
      </w:r>
      <w:r/>
    </w:p>
    <w:p>
      <w:pPr>
        <w:pStyle w:val="956"/>
        <w:ind w:firstLine="360"/>
        <w:keepLines w:val="0"/>
        <w:keepNext w:val="0"/>
        <w:pageBreakBefore w:val="0"/>
        <w:spacing w:line="336"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w:t>
      </w:r>
      <w:r>
        <w:rPr>
          <w:rFonts w:hint="eastAsia" w:ascii="宋体" w:hAnsi="宋体" w:eastAsia="宋体" w:cs="Times New Roman"/>
          <w:sz w:val="24"/>
          <w:szCs w:val="24"/>
          <w:u w:val="none"/>
          <w:lang w:val="en-US" w:eastAsia="zh-CN"/>
        </w:rPr>
        <w:t xml:space="preserve">招标文件</w:t>
      </w:r>
      <w:r>
        <w:rPr>
          <w:rFonts w:hint="eastAsia" w:ascii="宋体" w:hAnsi="宋体" w:eastAsia="宋体" w:cs="Times New Roman"/>
          <w:sz w:val="24"/>
          <w:szCs w:val="24"/>
          <w:u w:val="none"/>
          <w:lang w:eastAsia="zh-CN"/>
        </w:rPr>
        <w:t xml:space="preserve">中明确的所属</w:t>
      </w:r>
      <w:r>
        <w:rPr>
          <w:rFonts w:hint="eastAsia" w:ascii="宋体" w:hAnsi="宋体"/>
          <w:sz w:val="24"/>
          <w:szCs w:val="24"/>
          <w:u w:val="none"/>
          <w:lang w:eastAsia="zh-CN"/>
        </w:rPr>
        <w:t xml:space="preserve">行业）</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lang w:eastAsia="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lang w:eastAsia="zh-CN"/>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lang w:eastAsia="zh-CN"/>
        </w:rPr>
        <w:t xml:space="preserve">，</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none"/>
          <w:lang w:eastAsia="zh-CN"/>
        </w:rPr>
      </w:r>
      <w:r/>
    </w:p>
    <w:p>
      <w:pPr>
        <w:pStyle w:val="956"/>
        <w:ind w:firstLine="360"/>
        <w:keepLines w:val="0"/>
        <w:keepNext w:val="0"/>
        <w:pageBreakBefore w:val="0"/>
        <w:spacing w:line="336" w:lineRule="auto"/>
        <w:widowControl w:val="off"/>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956"/>
        <w:ind w:firstLine="360"/>
        <w:keepLines w:val="0"/>
        <w:keepNext w:val="0"/>
        <w:pageBreakBefore w:val="0"/>
        <w:spacing w:line="336" w:lineRule="auto"/>
        <w:widowControl w:val="off"/>
        <w:rPr>
          <w:rFonts w:hint="eastAsia" w:ascii="宋体" w:hAnsi="宋体"/>
          <w:sz w:val="24"/>
          <w:szCs w:val="24"/>
        </w:rPr>
      </w:pPr>
      <w:r>
        <w:rPr>
          <w:rFonts w:hint="eastAsia" w:ascii="宋体" w:hAnsi="宋体"/>
          <w:sz w:val="24"/>
          <w:szCs w:val="24"/>
        </w:rPr>
        <w:t xml:space="preserve">以上企业</w:t>
      </w:r>
      <w:r>
        <w:rPr>
          <w:rFonts w:hint="eastAsia" w:ascii="宋体" w:hAnsi="宋体"/>
          <w:sz w:val="24"/>
          <w:szCs w:val="24"/>
          <w:lang w:eastAsia="zh-CN"/>
        </w:rPr>
        <w:t xml:space="preserve">，</w:t>
      </w:r>
      <w:r>
        <w:rPr>
          <w:rFonts w:hint="eastAsia" w:ascii="宋体" w:hAnsi="宋体"/>
          <w:sz w:val="24"/>
          <w:szCs w:val="24"/>
        </w:rPr>
        <w:t xml:space="preserve">不属于大企业的分支机构</w:t>
      </w:r>
      <w:r>
        <w:rPr>
          <w:rFonts w:hint="eastAsia" w:ascii="宋体" w:hAnsi="宋体"/>
          <w:sz w:val="24"/>
          <w:szCs w:val="24"/>
          <w:lang w:eastAsia="zh-CN"/>
        </w:rPr>
        <w:t xml:space="preserve">，</w:t>
      </w:r>
      <w:r>
        <w:rPr>
          <w:rFonts w:hint="eastAsia" w:ascii="宋体" w:hAnsi="宋体"/>
          <w:sz w:val="24"/>
          <w:szCs w:val="24"/>
        </w:rPr>
        <w:t xml:space="preserve">不存在控股股东为大企业的情形</w:t>
      </w:r>
      <w:r>
        <w:rPr>
          <w:rFonts w:hint="eastAsia" w:ascii="宋体" w:hAnsi="宋体"/>
          <w:sz w:val="24"/>
          <w:szCs w:val="24"/>
          <w:lang w:eastAsia="zh-CN"/>
        </w:rPr>
        <w:t xml:space="preserve">，</w:t>
      </w:r>
      <w:r>
        <w:rPr>
          <w:rFonts w:hint="eastAsia" w:ascii="宋体" w:hAnsi="宋体"/>
          <w:sz w:val="24"/>
          <w:szCs w:val="24"/>
        </w:rPr>
        <w:t xml:space="preserve">也不存在与大企业的负责人为同一人的情形。</w:t>
      </w:r>
      <w:r>
        <w:rPr>
          <w:rFonts w:hint="eastAsia" w:ascii="宋体" w:hAnsi="宋体"/>
          <w:sz w:val="24"/>
          <w:szCs w:val="24"/>
        </w:rPr>
      </w:r>
      <w:r/>
    </w:p>
    <w:p>
      <w:pPr>
        <w:pStyle w:val="956"/>
        <w:ind w:firstLine="360"/>
        <w:keepLines w:val="0"/>
        <w:keepNext w:val="0"/>
        <w:pageBreakBefore w:val="0"/>
        <w:spacing w:line="336"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w:t>
      </w:r>
      <w:r>
        <w:rPr>
          <w:rFonts w:hint="eastAsia" w:ascii="宋体" w:hAnsi="宋体"/>
          <w:sz w:val="24"/>
          <w:szCs w:val="24"/>
          <w:lang w:eastAsia="zh-CN"/>
        </w:rPr>
        <w:t xml:space="preserve">，</w:t>
      </w:r>
      <w:r>
        <w:rPr>
          <w:rFonts w:hint="eastAsia" w:ascii="宋体" w:hAnsi="宋体"/>
          <w:sz w:val="24"/>
          <w:szCs w:val="24"/>
        </w:rPr>
        <w:t xml:space="preserve">将依法承担相应责任</w:t>
      </w:r>
      <w:r>
        <w:rPr>
          <w:rFonts w:hint="eastAsia" w:ascii="宋体" w:hAnsi="宋体"/>
          <w:sz w:val="24"/>
          <w:szCs w:val="24"/>
          <w:lang w:eastAsia="zh-CN"/>
        </w:rPr>
        <w:t xml:space="preserve">。</w:t>
      </w:r>
      <w:r>
        <w:rPr>
          <w:rFonts w:hint="eastAsia" w:ascii="宋体" w:hAnsi="宋体"/>
          <w:sz w:val="24"/>
          <w:szCs w:val="24"/>
          <w:lang w:eastAsia="zh-CN"/>
        </w:rPr>
      </w:r>
      <w:r/>
    </w:p>
    <w:p>
      <w:pPr>
        <w:pStyle w:val="1035"/>
        <w:keepLines w:val="0"/>
        <w:keepNext w:val="0"/>
        <w:pageBreakBefore w:val="0"/>
        <w:spacing w:line="336" w:lineRule="auto"/>
        <w:widowControl w:val="off"/>
        <w:rPr>
          <w:rFonts w:hint="eastAsia" w:ascii="宋体" w:hAnsi="宋体"/>
          <w:sz w:val="24"/>
          <w:szCs w:val="24"/>
          <w:lang w:eastAsia="zh-CN"/>
        </w:rPr>
      </w:pPr>
      <w:r>
        <w:rPr>
          <w:rFonts w:hint="eastAsia" w:ascii="宋体" w:hAnsi="宋体"/>
          <w:sz w:val="24"/>
          <w:szCs w:val="24"/>
          <w:lang w:eastAsia="zh-CN"/>
        </w:rPr>
      </w:r>
      <w:r/>
    </w:p>
    <w:p>
      <w:pPr>
        <w:pStyle w:val="956"/>
        <w:keepLines w:val="0"/>
        <w:keepNext w:val="0"/>
        <w:pageBreakBefore w:val="0"/>
        <w:spacing w:line="336" w:lineRule="auto"/>
        <w:widowControl w:val="off"/>
        <w:rPr>
          <w:rFonts w:hint="eastAsia"/>
          <w:lang w:eastAsia="zh-CN"/>
        </w:rPr>
      </w:pPr>
      <w:r>
        <w:rPr>
          <w:rFonts w:hint="eastAsia"/>
          <w:lang w:eastAsia="zh-CN"/>
        </w:rPr>
      </w:r>
      <w:r/>
    </w:p>
    <w:p>
      <w:pPr>
        <w:pStyle w:val="956"/>
        <w:ind w:right="180" w:firstLine="360"/>
        <w:jc w:val="center"/>
        <w:keepLines w:val="0"/>
        <w:keepNext w:val="0"/>
        <w:pageBreakBefore w:val="0"/>
        <w:spacing w:line="336" w:lineRule="auto"/>
        <w:widowControl w:val="off"/>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956"/>
        <w:ind w:firstLine="6000"/>
        <w:keepLines w:val="0"/>
        <w:keepNext w:val="0"/>
        <w:pageBreakBefore w:val="0"/>
        <w:spacing w:line="336" w:lineRule="auto"/>
        <w:widowControl w:val="off"/>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956"/>
        <w:ind w:firstLine="480"/>
        <w:keepLines w:val="0"/>
        <w:keepNext w:val="0"/>
        <w:pageBreakBefore w:val="0"/>
        <w:spacing w:line="336"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r>
      <w:r/>
    </w:p>
    <w:p>
      <w:pPr>
        <w:pStyle w:val="956"/>
        <w:ind w:firstLine="480"/>
        <w:spacing w:line="336" w:lineRule="auto"/>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投标人如不提供此声明函，不得参加专门面向中小企业采购项目或者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清单中列示的所有货物，投标人须在声明函中逐项列示并明确制造商的企业类型，如有缺失将按“不提供声明函”处理。此声明函将随成交结果同时公告，接受社会监督。</w:t>
      </w:r>
      <w:r>
        <w:rPr>
          <w:rFonts w:hint="eastAsia" w:ascii="宋体" w:hAnsi="宋体" w:eastAsia="宋体" w:cs="Times New Roman"/>
          <w:sz w:val="24"/>
          <w:szCs w:val="24"/>
          <w:lang w:val="en-US" w:eastAsia="zh-CN"/>
        </w:rPr>
        <w:t xml:space="preserve">4.货物</w:t>
      </w:r>
      <w:r>
        <w:rPr>
          <w:rFonts w:hint="eastAsia" w:ascii="宋体" w:hAnsi="宋体" w:eastAsia="宋体" w:cs="Times New Roman"/>
          <w:sz w:val="24"/>
          <w:szCs w:val="24"/>
          <w:lang w:eastAsia="zh-CN"/>
        </w:rPr>
        <w:t xml:space="preserve">采购项目中，货物的制造商应当为中小企业</w:t>
      </w: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lang w:val="en-US" w:eastAsia="zh-CN"/>
        </w:rPr>
        <w:t xml:space="preserve">货物由中小企业制造，即货物由中小企业生产且使用该中小企业商号或者注册商标</w:t>
      </w:r>
      <w:r>
        <w:rPr>
          <w:rFonts w:hint="eastAsia" w:ascii="宋体" w:hAnsi="宋体" w:eastAsia="宋体" w:cs="Times New Roman"/>
          <w:b/>
          <w:bCs/>
          <w:sz w:val="24"/>
          <w:szCs w:val="24"/>
          <w:lang w:eastAsia="zh-CN"/>
        </w:rPr>
        <w:t xml:space="preserve">）</w:t>
      </w:r>
      <w:r>
        <w:rPr>
          <w:rFonts w:hint="eastAsia" w:ascii="宋体" w:hAnsi="宋体" w:eastAsia="宋体" w:cs="Times New Roman"/>
          <w:sz w:val="24"/>
          <w:szCs w:val="24"/>
          <w:lang w:eastAsia="zh-CN"/>
        </w:rPr>
        <w:t xml:space="preserve">，不对其中涉及的服务的承接商、工程的承建商作出要求。</w:t>
      </w:r>
      <w:r>
        <w:rPr>
          <w:rFonts w:hint="eastAsia" w:ascii="宋体" w:hAnsi="宋体" w:eastAsia="宋体" w:cs="Times New Roman"/>
          <w:sz w:val="24"/>
          <w:szCs w:val="24"/>
          <w:lang w:eastAsia="zh-CN"/>
        </w:rPr>
      </w:r>
      <w:r/>
    </w:p>
    <w:p>
      <w:pPr>
        <w:pStyle w:val="956"/>
        <w:ind w:firstLine="0"/>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956"/>
        <w:ind w:firstLine="0"/>
        <w:jc w:val="left"/>
        <w:spacing w:line="360" w:lineRule="auto"/>
        <w:rPr>
          <w:rFonts w:hint="eastAsia" w:ascii="黑体" w:hAnsi="黑体" w:eastAsia="黑体"/>
          <w:b w:val="0"/>
          <w:sz w:val="32"/>
          <w:szCs w:val="32"/>
        </w:rPr>
      </w:pPr>
      <w:r>
        <w:rPr>
          <w:rFonts w:hint="eastAsia" w:ascii="黑体" w:hAnsi="黑体" w:eastAsia="黑体" w:cs="Times New Roman"/>
          <w:i w:val="0"/>
          <w:iCs w:val="0"/>
          <w:sz w:val="32"/>
          <w:szCs w:val="32"/>
          <w:u w:val="none"/>
          <w:lang w:val="en-US" w:eastAsia="zh-CN"/>
        </w:rPr>
        <w:t xml:space="preserve">十一、残疾人福利性单位声明函</w:t>
      </w:r>
      <w:r>
        <w:rPr>
          <w:rFonts w:hint="eastAsia" w:ascii="黑体" w:hAnsi="黑体" w:eastAsia="黑体"/>
          <w:b w:val="0"/>
          <w:sz w:val="32"/>
          <w:szCs w:val="32"/>
        </w:rPr>
      </w:r>
      <w:r/>
    </w:p>
    <w:p>
      <w:pPr>
        <w:pStyle w:val="956"/>
        <w:jc w:val="center"/>
        <w:spacing w:line="360" w:lineRule="auto"/>
        <w:rPr>
          <w:rFonts w:hint="eastAsia" w:ascii="方正小标宋简体" w:hAnsi="方正小标宋简体" w:eastAsia="方正小标宋简体" w:cs="方正小标宋简体"/>
          <w:color w:val="000000"/>
          <w:sz w:val="32"/>
          <w:szCs w:val="32"/>
          <w:lang w:val="en-US" w:eastAsia="zh-CN"/>
        </w:rPr>
        <w:outlineLvl w:val="9"/>
      </w:pPr>
      <w:r>
        <w:rPr>
          <w:rFonts w:hint="eastAsia" w:ascii="方正小标宋简体" w:hAnsi="方正小标宋简体" w:eastAsia="方正小标宋简体" w:cs="方正小标宋简体"/>
          <w:color w:val="000000"/>
          <w:sz w:val="32"/>
          <w:szCs w:val="32"/>
          <w:lang w:val="en-US" w:eastAsia="zh-CN"/>
        </w:rPr>
        <w:t xml:space="preserve">残疾人福利性单位声明函</w:t>
      </w:r>
      <w:r>
        <w:rPr>
          <w:rFonts w:hint="eastAsia" w:ascii="方正小标宋简体" w:hAnsi="方正小标宋简体" w:eastAsia="方正小标宋简体" w:cs="方正小标宋简体"/>
          <w:color w:val="000000"/>
          <w:sz w:val="32"/>
          <w:szCs w:val="32"/>
          <w:lang w:val="en-US" w:eastAsia="zh-CN"/>
        </w:rPr>
      </w:r>
      <w:r/>
    </w:p>
    <w:p>
      <w:pPr>
        <w:pStyle w:val="956"/>
        <w:ind w:firstLine="480"/>
        <w:spacing w:line="360" w:lineRule="auto"/>
        <w:rPr>
          <w:rFonts w:hint="eastAsia" w:ascii="宋体" w:hAnsi="宋体"/>
          <w:sz w:val="24"/>
          <w:szCs w:val="21"/>
        </w:rPr>
      </w:pPr>
      <w:r>
        <w:rPr>
          <w:rFonts w:hint="eastAsia" w:ascii="宋体" w:hAnsi="宋体"/>
          <w:sz w:val="24"/>
        </w:rPr>
        <w:t xml:space="preserve">本单位郑重声明</w:t>
      </w:r>
      <w:r>
        <w:rPr>
          <w:rFonts w:hint="eastAsia" w:ascii="宋体" w:hAnsi="宋体"/>
          <w:sz w:val="24"/>
          <w:lang w:eastAsia="zh-CN"/>
        </w:rPr>
        <w:t xml:space="preserve">，</w:t>
      </w:r>
      <w:r>
        <w:rPr>
          <w:rFonts w:hint="eastAsia" w:ascii="宋体" w:hAnsi="宋体"/>
          <w:sz w:val="24"/>
        </w:rPr>
        <w:t xml:space="preserve">根据《财政部 民政部 中国残疾人联合会关于促进残疾人就业政府采购政策的通知》（财库〔2017〕141号）的规定</w:t>
      </w:r>
      <w:r>
        <w:rPr>
          <w:rFonts w:hint="eastAsia" w:ascii="宋体" w:hAnsi="宋体"/>
          <w:sz w:val="24"/>
          <w:lang w:eastAsia="zh-CN"/>
        </w:rPr>
        <w:t xml:space="preserve">，</w:t>
      </w:r>
      <w:r>
        <w:rPr>
          <w:rFonts w:hint="eastAsia" w:ascii="宋体" w:hAnsi="宋体"/>
          <w:sz w:val="24"/>
        </w:rPr>
        <w:t xml:space="preserve">本单位为符合条件的残疾人福利性单位</w:t>
      </w:r>
      <w:r>
        <w:rPr>
          <w:rFonts w:hint="eastAsia" w:ascii="宋体" w:hAnsi="宋体"/>
          <w:sz w:val="24"/>
          <w:lang w:eastAsia="zh-CN"/>
        </w:rPr>
        <w:t xml:space="preserve">，</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1"/>
        </w:rPr>
        <w:t xml:space="preserve">提供本单位制造的货物</w:t>
      </w:r>
      <w:r>
        <w:rPr>
          <w:rFonts w:hint="eastAsia" w:ascii="宋体" w:hAnsi="宋体"/>
          <w:sz w:val="24"/>
          <w:szCs w:val="21"/>
          <w:lang w:eastAsia="zh-CN"/>
        </w:rPr>
        <w:t xml:space="preserve">，</w:t>
      </w:r>
      <w:r>
        <w:rPr>
          <w:rFonts w:hint="eastAsia" w:ascii="宋体" w:hAnsi="宋体"/>
          <w:sz w:val="24"/>
          <w:szCs w:val="21"/>
        </w:rPr>
        <w:t xml:space="preserve">或者提供其他残疾人福利性单位制造的货物（不包括使用非残疾人福利性单位注册商标的货物）。</w:t>
      </w:r>
      <w:r>
        <w:rPr>
          <w:rFonts w:hint="eastAsia" w:ascii="宋体" w:hAnsi="宋体"/>
          <w:sz w:val="24"/>
          <w:szCs w:val="21"/>
        </w:rPr>
      </w:r>
      <w:r/>
    </w:p>
    <w:p>
      <w:pPr>
        <w:pStyle w:val="956"/>
        <w:ind w:firstLine="480"/>
        <w:spacing w:line="360" w:lineRule="auto"/>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w:t>
      </w:r>
      <w:r>
        <w:rPr>
          <w:rFonts w:hint="eastAsia" w:ascii="宋体" w:hAnsi="宋体"/>
          <w:sz w:val="24"/>
          <w:lang w:eastAsia="zh-CN"/>
        </w:rPr>
        <w:t xml:space="preserve">，</w:t>
      </w:r>
      <w:r>
        <w:rPr>
          <w:rFonts w:hint="eastAsia" w:ascii="宋体" w:hAnsi="宋体"/>
          <w:sz w:val="24"/>
        </w:rPr>
        <w:t xml:space="preserve">将依法承担相应责任。</w:t>
      </w:r>
      <w:r>
        <w:rPr>
          <w:rFonts w:hint="eastAsia" w:ascii="宋体" w:hAnsi="宋体"/>
          <w:sz w:val="24"/>
        </w:rPr>
      </w:r>
      <w:r/>
    </w:p>
    <w:p>
      <w:pPr>
        <w:pStyle w:val="1035"/>
        <w:rPr>
          <w:rFonts w:hint="eastAsia" w:ascii="宋体" w:hAnsi="宋体"/>
          <w:sz w:val="24"/>
          <w:szCs w:val="24"/>
          <w:lang w:eastAsia="zh-CN"/>
        </w:rPr>
      </w:pPr>
      <w:r>
        <w:rPr>
          <w:rFonts w:hint="eastAsia" w:ascii="宋体" w:hAnsi="宋体"/>
          <w:sz w:val="24"/>
          <w:szCs w:val="24"/>
          <w:lang w:eastAsia="zh-CN"/>
        </w:rPr>
      </w:r>
      <w:r/>
    </w:p>
    <w:p>
      <w:pPr>
        <w:pStyle w:val="956"/>
        <w:rPr>
          <w:rFonts w:hint="eastAsia"/>
          <w:lang w:eastAsia="zh-CN"/>
        </w:rPr>
      </w:pPr>
      <w:r>
        <w:rPr>
          <w:rFonts w:hint="eastAsia"/>
          <w:lang w:eastAsia="zh-CN"/>
        </w:rPr>
      </w:r>
      <w:r/>
    </w:p>
    <w:p>
      <w:pPr>
        <w:pStyle w:val="956"/>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956"/>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956"/>
        <w:ind w:firstLine="480"/>
        <w:spacing w:line="588" w:lineRule="exact"/>
        <w:rPr>
          <w:rFonts w:hint="eastAsia" w:ascii="宋体" w:hAnsi="宋体"/>
          <w:sz w:val="24"/>
        </w:rPr>
      </w:pPr>
      <w:r>
        <w:rPr>
          <w:rFonts w:hint="eastAsia" w:ascii="宋体" w:hAnsi="宋体"/>
          <w:sz w:val="24"/>
        </w:rPr>
      </w:r>
      <w:r/>
    </w:p>
    <w:p>
      <w:pPr>
        <w:pStyle w:val="956"/>
        <w:ind w:firstLine="480"/>
        <w:spacing w:line="480" w:lineRule="exact"/>
        <w:rPr>
          <w:rFonts w:hint="eastAsia" w:ascii="宋体" w:hAnsi="宋体"/>
          <w:sz w:val="24"/>
        </w:rPr>
      </w:pPr>
      <w:r>
        <w:rPr>
          <w:rFonts w:hint="eastAsia" w:ascii="宋体" w:hAnsi="宋体"/>
          <w:sz w:val="24"/>
        </w:rPr>
        <w:t xml:space="preserve">备注：</w:t>
      </w:r>
      <w:r>
        <w:rPr>
          <w:rFonts w:hint="eastAsia" w:ascii="宋体" w:hAnsi="宋体"/>
          <w:sz w:val="24"/>
        </w:rPr>
      </w:r>
      <w:r/>
    </w:p>
    <w:p>
      <w:pPr>
        <w:pStyle w:val="956"/>
        <w:ind w:firstLine="480"/>
        <w:spacing w:line="480" w:lineRule="exact"/>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投标人</w:t>
      </w:r>
      <w:r>
        <w:rPr>
          <w:rFonts w:hint="eastAsia" w:ascii="宋体" w:hAnsi="宋体"/>
          <w:sz w:val="24"/>
        </w:rPr>
        <w:t xml:space="preserve">如不提供此声明函</w:t>
      </w:r>
      <w:r>
        <w:rPr>
          <w:rFonts w:hint="eastAsia" w:ascii="宋体" w:hAnsi="宋体"/>
          <w:sz w:val="24"/>
          <w:lang w:eastAsia="zh-CN"/>
        </w:rPr>
        <w:t xml:space="preserve">，</w:t>
      </w:r>
      <w:r>
        <w:rPr>
          <w:rFonts w:hint="eastAsia" w:ascii="宋体" w:hAnsi="宋体"/>
          <w:sz w:val="24"/>
        </w:rPr>
        <w:t xml:space="preserve">价格将不</w:t>
      </w:r>
      <w:r>
        <w:rPr>
          <w:rFonts w:hint="eastAsia" w:ascii="宋体" w:hAnsi="宋体"/>
          <w:sz w:val="24"/>
          <w:lang w:val="en-US" w:eastAsia="zh-CN"/>
        </w:rPr>
        <w:t xml:space="preserve">作</w:t>
      </w:r>
      <w:r>
        <w:rPr>
          <w:rFonts w:hint="eastAsia" w:ascii="宋体" w:hAnsi="宋体"/>
          <w:sz w:val="24"/>
        </w:rPr>
        <w:t xml:space="preserve">相应扣除。</w:t>
      </w:r>
      <w:r>
        <w:rPr>
          <w:rFonts w:hint="eastAsia" w:ascii="宋体" w:hAnsi="宋体"/>
          <w:sz w:val="24"/>
        </w:rPr>
      </w:r>
      <w:r/>
    </w:p>
    <w:p>
      <w:pPr>
        <w:pStyle w:val="956"/>
        <w:ind w:firstLine="480"/>
        <w:spacing w:line="480" w:lineRule="exact"/>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中标人为残疾人福利</w:t>
      </w:r>
      <w:r>
        <w:rPr>
          <w:rFonts w:hint="eastAsia" w:ascii="宋体" w:hAnsi="宋体"/>
          <w:sz w:val="24"/>
          <w:lang w:val="en-US" w:eastAsia="zh-CN"/>
        </w:rPr>
        <w:t xml:space="preserve">性</w:t>
      </w:r>
      <w:r>
        <w:rPr>
          <w:rFonts w:hint="eastAsia" w:ascii="宋体" w:hAnsi="宋体"/>
          <w:sz w:val="24"/>
        </w:rPr>
        <w:t xml:space="preserve">单位的</w:t>
      </w:r>
      <w:r>
        <w:rPr>
          <w:rFonts w:hint="eastAsia" w:ascii="宋体" w:hAnsi="宋体"/>
          <w:sz w:val="24"/>
          <w:lang w:eastAsia="zh-CN"/>
        </w:rPr>
        <w:t xml:space="preserve">，</w:t>
      </w:r>
      <w:r>
        <w:rPr>
          <w:rFonts w:hint="eastAsia" w:ascii="宋体" w:hAnsi="宋体"/>
          <w:sz w:val="24"/>
        </w:rPr>
        <w:t xml:space="preserve">此声明函将随中标结果同时公告</w:t>
      </w:r>
      <w:r>
        <w:rPr>
          <w:rFonts w:hint="eastAsia" w:ascii="宋体" w:hAnsi="宋体"/>
          <w:sz w:val="24"/>
          <w:lang w:eastAsia="zh-CN"/>
        </w:rPr>
        <w:t xml:space="preserve">，</w:t>
      </w:r>
      <w:r>
        <w:rPr>
          <w:rFonts w:hint="eastAsia" w:ascii="宋体" w:hAnsi="宋体"/>
          <w:sz w:val="24"/>
        </w:rPr>
        <w:t xml:space="preserve">接受社会监督</w:t>
      </w:r>
      <w:r>
        <w:rPr>
          <w:rFonts w:hint="eastAsia" w:ascii="宋体" w:hAnsi="宋体"/>
          <w:sz w:val="24"/>
          <w:lang w:eastAsia="zh-CN"/>
        </w:rPr>
        <w:t xml:space="preserve">。</w:t>
      </w:r>
      <w:r>
        <w:rPr>
          <w:rFonts w:ascii="宋体" w:hAnsi="宋体"/>
          <w:sz w:val="24"/>
        </w:rPr>
      </w:r>
      <w:r/>
    </w:p>
    <w:p>
      <w:pPr>
        <w:pStyle w:val="956"/>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1073"/>
      </w:pPr>
      <w:r/>
      <w:r/>
    </w:p>
    <w:p>
      <w:pPr>
        <w:pStyle w:val="956"/>
        <w:ind w:firstLine="5760"/>
        <w:spacing w:line="560" w:lineRule="exact"/>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r>
      <w:r/>
    </w:p>
    <w:p>
      <w:pPr>
        <w:pStyle w:val="95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5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5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5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5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5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5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56"/>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t xml:space="preserve">十二、联合体协议</w:t>
      </w:r>
      <w:r>
        <w:rPr>
          <w:rFonts w:hint="eastAsia" w:ascii="黑体" w:hAnsi="黑体" w:eastAsia="黑体" w:cs="Times New Roman"/>
          <w:i w:val="0"/>
          <w:iCs w:val="0"/>
          <w:sz w:val="32"/>
          <w:szCs w:val="32"/>
          <w:u w:val="none"/>
          <w:lang w:val="en-US" w:eastAsia="zh-CN"/>
        </w:rPr>
      </w:r>
      <w:r/>
    </w:p>
    <w:p>
      <w:pPr>
        <w:pStyle w:val="956"/>
        <w:jc w:val="center"/>
        <w:spacing w:line="360" w:lineRule="auto"/>
        <w:rPr>
          <w:rFonts w:hint="eastAsia" w:ascii="方正小标宋简体" w:hAnsi="方正小标宋简体" w:eastAsia="方正小标宋简体" w:cs="方正小标宋简体"/>
          <w:color w:val="000000"/>
          <w:sz w:val="32"/>
          <w:szCs w:val="32"/>
          <w:lang w:val="en-US" w:eastAsia="zh-CN"/>
        </w:rPr>
        <w:outlineLvl w:val="9"/>
      </w:pPr>
      <w:r>
        <w:rPr>
          <w:rFonts w:hint="eastAsia" w:ascii="方正小标宋简体" w:hAnsi="方正小标宋简体" w:eastAsia="方正小标宋简体" w:cs="方正小标宋简体"/>
          <w:color w:val="000000"/>
          <w:sz w:val="32"/>
          <w:szCs w:val="32"/>
          <w:lang w:val="en-US" w:eastAsia="zh-CN"/>
        </w:rPr>
        <w:t xml:space="preserve">联合体协议</w:t>
      </w:r>
      <w:r>
        <w:rPr>
          <w:rFonts w:hint="eastAsia" w:ascii="方正小标宋简体" w:hAnsi="方正小标宋简体" w:eastAsia="方正小标宋简体" w:cs="方正小标宋简体"/>
          <w:color w:val="000000"/>
          <w:sz w:val="32"/>
          <w:szCs w:val="32"/>
          <w:lang w:val="en-US" w:eastAsia="zh-CN"/>
        </w:rPr>
      </w:r>
      <w:r/>
    </w:p>
    <w:p>
      <w:pPr>
        <w:pStyle w:val="956"/>
        <w:spacing w:line="360" w:lineRule="auto"/>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956"/>
        <w:ind w:firstLine="645"/>
        <w:spacing w:line="360" w:lineRule="auto"/>
        <w:rPr>
          <w:rFonts w:ascii="宋体" w:hAnsi="宋体"/>
          <w:sz w:val="24"/>
        </w:rPr>
      </w:pPr>
      <w:r>
        <w:rPr>
          <w:rFonts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我们</w:t>
      </w:r>
      <w:r>
        <w:rPr>
          <w:rFonts w:hint="eastAsia" w:ascii="宋体" w:hAnsi="宋体"/>
          <w:sz w:val="24"/>
          <w:u w:val="single"/>
        </w:rPr>
        <w:t xml:space="preserve"> （供应商1）</w:t>
      </w:r>
      <w:r>
        <w:rPr>
          <w:rFonts w:hint="eastAsia" w:ascii="宋体" w:hAnsi="宋体"/>
          <w:sz w:val="24"/>
          <w:u w:val="single"/>
          <w:lang w:eastAsia="zh-CN"/>
        </w:rPr>
        <w:t xml:space="preserve">，</w:t>
      </w:r>
      <w:r>
        <w:rPr>
          <w:rFonts w:hint="eastAsia" w:ascii="宋体" w:hAnsi="宋体"/>
          <w:sz w:val="24"/>
          <w:u w:val="single"/>
        </w:rPr>
        <w:t xml:space="preserve">（供应商2） </w:t>
      </w:r>
      <w:r>
        <w:rPr>
          <w:rFonts w:hint="eastAsia" w:ascii="宋体" w:hAnsi="宋体"/>
          <w:sz w:val="24"/>
          <w:u w:val="single"/>
          <w:lang w:eastAsia="zh-CN"/>
        </w:rPr>
        <w:t xml:space="preserve">，</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lang w:eastAsia="zh-CN"/>
        </w:rPr>
        <w:t xml:space="preserve">，</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lang w:val="en-US" w:eastAsia="zh-CN"/>
        </w:rPr>
        <w:t xml:space="preserve">并</w:t>
      </w:r>
      <w:r>
        <w:rPr>
          <w:rFonts w:hint="eastAsia" w:ascii="宋体" w:hAnsi="宋体"/>
          <w:sz w:val="24"/>
        </w:rPr>
        <w:t xml:space="preserve">指定</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为牵头单位。</w:t>
      </w:r>
      <w:r>
        <w:rPr>
          <w:rFonts w:ascii="宋体" w:hAnsi="宋体"/>
          <w:sz w:val="24"/>
        </w:rPr>
      </w:r>
      <w:r/>
    </w:p>
    <w:p>
      <w:pPr>
        <w:pStyle w:val="956"/>
        <w:ind w:firstLine="645"/>
        <w:spacing w:line="360" w:lineRule="auto"/>
        <w:rPr>
          <w:rFonts w:ascii="宋体" w:hAnsi="宋体"/>
          <w:sz w:val="24"/>
        </w:rPr>
      </w:pPr>
      <w:r>
        <w:rPr>
          <w:rFonts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若我们联合中标</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w:t>
      </w:r>
      <w:r>
        <w:rPr>
          <w:rFonts w:hint="eastAsia" w:ascii="宋体" w:hAnsi="宋体"/>
          <w:sz w:val="24"/>
          <w:lang w:eastAsia="zh-CN"/>
        </w:rPr>
        <w:t xml:space="preserve">，</w:t>
      </w:r>
      <w:r>
        <w:rPr>
          <w:rFonts w:hint="eastAsia" w:ascii="宋体" w:hAnsi="宋体"/>
          <w:sz w:val="24"/>
        </w:rPr>
        <w:t xml:space="preserve">并承担相应的责任</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w:t>
      </w:r>
      <w:r>
        <w:rPr>
          <w:rFonts w:hint="eastAsia" w:ascii="宋体" w:hAnsi="宋体"/>
          <w:sz w:val="24"/>
          <w:lang w:eastAsia="zh-CN"/>
        </w:rPr>
        <w:t xml:space="preserve">，</w:t>
      </w:r>
      <w:r>
        <w:rPr>
          <w:rFonts w:hint="eastAsia" w:ascii="宋体" w:hAnsi="宋体"/>
          <w:sz w:val="24"/>
        </w:rPr>
        <w:t xml:space="preserve">并承担相应的责任</w:t>
      </w:r>
      <w:r>
        <w:rPr>
          <w:rFonts w:hint="eastAsia" w:ascii="宋体" w:hAnsi="宋体"/>
          <w:sz w:val="24"/>
          <w:lang w:eastAsia="zh-CN"/>
        </w:rPr>
        <w:t xml:space="preserve">；</w:t>
      </w:r>
      <w:r>
        <w:rPr>
          <w:rFonts w:hint="eastAsia" w:ascii="宋体" w:hAnsi="宋体"/>
          <w:sz w:val="24"/>
        </w:rPr>
        <w:t xml:space="preserve">……。（注：</w:t>
      </w:r>
      <w:r>
        <w:rPr>
          <w:rFonts w:hint="eastAsia" w:ascii="宋体" w:hAnsi="宋体"/>
          <w:sz w:val="24"/>
          <w:lang w:val="en-US" w:eastAsia="zh-CN"/>
        </w:rPr>
        <w:t xml:space="preserve">需明确</w:t>
      </w:r>
      <w:r>
        <w:rPr>
          <w:rFonts w:hint="eastAsia" w:ascii="宋体" w:hAnsi="宋体"/>
          <w:sz w:val="24"/>
        </w:rPr>
        <w:t xml:space="preserve">联合体中各供应商所承担的工作和相应的责任）。</w:t>
      </w:r>
      <w:r>
        <w:rPr>
          <w:rFonts w:ascii="宋体" w:hAnsi="宋体"/>
          <w:sz w:val="24"/>
        </w:rPr>
      </w:r>
      <w:r/>
    </w:p>
    <w:p>
      <w:pPr>
        <w:pStyle w:val="956"/>
        <w:ind w:firstLine="645"/>
        <w:spacing w:line="360" w:lineRule="auto"/>
        <w:rPr>
          <w:rFonts w:hint="eastAsia" w:ascii="宋体" w:hAnsi="宋体"/>
          <w:sz w:val="24"/>
        </w:rPr>
      </w:pPr>
      <w:r>
        <w:rPr>
          <w:rFonts w:ascii="宋体" w:hAnsi="宋体"/>
          <w:sz w:val="24"/>
        </w:rPr>
        <w:t xml:space="preserve">3</w:t>
      </w:r>
      <w:r>
        <w:rPr>
          <w:rFonts w:hint="eastAsia" w:ascii="宋体" w:hAnsi="宋体"/>
          <w:sz w:val="24"/>
          <w:lang w:val="en-US" w:eastAsia="zh-CN"/>
        </w:rPr>
        <w:t xml:space="preserve">.</w:t>
      </w:r>
      <w:r>
        <w:rPr>
          <w:rFonts w:hint="eastAsia" w:ascii="宋体" w:hAnsi="宋体"/>
          <w:sz w:val="24"/>
        </w:rPr>
        <w:t xml:space="preserve">其中</w:t>
      </w:r>
      <w:r>
        <w:rPr>
          <w:rFonts w:hint="eastAsia" w:ascii="宋体" w:hAnsi="宋体"/>
          <w:sz w:val="24"/>
          <w:lang w:eastAsia="zh-CN"/>
        </w:rPr>
        <w:t xml:space="preserve">，</w:t>
      </w:r>
      <w:r>
        <w:rPr>
          <w:rFonts w:hint="eastAsia" w:ascii="宋体" w:hAnsi="宋体"/>
          <w:sz w:val="24"/>
          <w:u w:val="single"/>
          <w:lang w:val="en-US" w:eastAsia="zh-CN"/>
        </w:rPr>
        <w:t xml:space="preserve">XXXXXXXXX</w:t>
      </w:r>
      <w:r>
        <w:rPr>
          <w:rFonts w:hint="eastAsia" w:ascii="宋体" w:hAnsi="宋体"/>
          <w:sz w:val="24"/>
          <w:u w:val="none"/>
        </w:rPr>
        <w:t xml:space="preserve">（企业全称）</w:t>
      </w:r>
      <w:r>
        <w:rPr>
          <w:rFonts w:hint="eastAsia" w:ascii="宋体" w:hAnsi="宋体"/>
          <w:sz w:val="24"/>
        </w:rPr>
        <w:t xml:space="preserve">为</w:t>
      </w:r>
      <w:r>
        <w:rPr>
          <w:rFonts w:ascii="Wingdings" w:hAnsi="Wingdings" w:eastAsia="Wingdings" w:cs="Wingdings"/>
          <w:sz w:val="24"/>
          <w:szCs w:val="24"/>
          <w:u w:val="none"/>
        </w:rPr>
        <w:t xml:space="preserve">¨</w:t>
      </w:r>
      <w:r>
        <w:rPr>
          <w:rFonts w:hint="eastAsia" w:ascii="宋体" w:hAnsi="宋体"/>
          <w:sz w:val="24"/>
          <w:u w:val="none"/>
        </w:rPr>
        <w:t xml:space="preserve">小型、微型企业</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残疾人福利性单位</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监狱企业</w:t>
      </w:r>
      <w:r>
        <w:rPr>
          <w:rFonts w:hint="eastAsia" w:ascii="宋体" w:hAnsi="宋体"/>
          <w:sz w:val="24"/>
          <w:lang w:eastAsia="zh-CN"/>
        </w:rPr>
        <w:t xml:space="preserve">，</w:t>
      </w:r>
      <w:r>
        <w:rPr>
          <w:rFonts w:hint="eastAsia" w:ascii="宋体" w:hAnsi="宋体"/>
          <w:sz w:val="24"/>
        </w:rPr>
        <w:t xml:space="preserve">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rPr>
          <w:rFonts w:hint="eastAsia" w:ascii="宋体" w:hAnsi="宋体"/>
          <w:sz w:val="24"/>
        </w:rPr>
      </w:r>
      <w:r/>
    </w:p>
    <w:p>
      <w:pPr>
        <w:pStyle w:val="956"/>
        <w:ind w:firstLine="645"/>
        <w:spacing w:line="560" w:lineRule="exact"/>
        <w:rPr>
          <w:rFonts w:hint="eastAsia" w:ascii="宋体" w:hAnsi="宋体"/>
          <w:sz w:val="24"/>
        </w:rPr>
      </w:pPr>
      <w:r>
        <w:rPr>
          <w:rFonts w:hint="eastAsia" w:ascii="宋体" w:hAnsi="宋体"/>
          <w:sz w:val="24"/>
        </w:rPr>
      </w:r>
      <w:r/>
    </w:p>
    <w:p>
      <w:pPr>
        <w:pStyle w:val="956"/>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956"/>
        <w:ind w:firstLine="645"/>
        <w:jc w:val="right"/>
        <w:spacing w:line="560" w:lineRule="exact"/>
        <w:rPr>
          <w:rFonts w:ascii="宋体" w:hAnsi="宋体"/>
          <w:sz w:val="24"/>
        </w:rPr>
      </w:pPr>
      <w:r>
        <w:rPr>
          <w:rFonts w:hint="eastAsia" w:ascii="宋体" w:hAnsi="宋体"/>
          <w:sz w:val="24"/>
        </w:rPr>
        <w:t xml:space="preserve">联合体中各供应商全称</w:t>
      </w:r>
      <w:r>
        <w:rPr>
          <w:rFonts w:hint="eastAsia" w:ascii="宋体" w:hAnsi="宋体"/>
          <w:sz w:val="24"/>
          <w:lang w:eastAsia="zh-CN"/>
        </w:rPr>
        <w:t xml:space="preserve">：</w:t>
      </w:r>
      <w:r>
        <w:rPr>
          <w:rFonts w:hint="eastAsia" w:ascii="宋体" w:hAnsi="宋体"/>
          <w:sz w:val="24"/>
          <w:szCs w:val="24"/>
        </w:rPr>
        <w:t xml:space="preserve">（加盖电子公章）</w:t>
      </w:r>
      <w:r>
        <w:rPr>
          <w:rFonts w:ascii="宋体" w:hAnsi="宋体"/>
          <w:sz w:val="24"/>
        </w:rPr>
        <w:t xml:space="preserve">    </w:t>
      </w:r>
      <w:r>
        <w:rPr>
          <w:rFonts w:ascii="宋体" w:hAnsi="宋体"/>
          <w:sz w:val="24"/>
        </w:rPr>
      </w:r>
      <w:r/>
    </w:p>
    <w:p>
      <w:pPr>
        <w:pStyle w:val="956"/>
        <w:ind w:firstLine="5280"/>
        <w:spacing w:line="560" w:lineRule="exact"/>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rPr>
          <w:rFonts w:hint="eastAsia" w:ascii="宋体" w:hAnsi="宋体"/>
          <w:sz w:val="24"/>
          <w:szCs w:val="24"/>
        </w:rPr>
      </w:r>
      <w:r/>
    </w:p>
    <w:p>
      <w:pPr>
        <w:pStyle w:val="956"/>
        <w:ind w:firstLine="480"/>
        <w:spacing w:line="480" w:lineRule="exact"/>
        <w:rPr>
          <w:rFonts w:hint="eastAsia" w:ascii="宋体" w:hAnsi="宋体" w:eastAsia="宋体" w:cs="Times New Roman"/>
          <w:sz w:val="24"/>
          <w:lang w:eastAsia="zh-CN"/>
        </w:rPr>
      </w:pPr>
      <w:r>
        <w:rPr>
          <w:rFonts w:hint="eastAsia" w:ascii="宋体" w:hAnsi="宋体" w:eastAsia="宋体" w:cs="Times New Roman"/>
          <w:sz w:val="24"/>
          <w:lang w:eastAsia="zh-CN"/>
        </w:rPr>
      </w:r>
      <w:r/>
    </w:p>
    <w:p>
      <w:pPr>
        <w:pStyle w:val="956"/>
        <w:ind w:firstLine="480"/>
        <w:spacing w:line="480" w:lineRule="exact"/>
        <w:rPr>
          <w:rFonts w:hint="eastAsia" w:ascii="宋体" w:hAnsi="宋体" w:eastAsia="宋体" w:cs="Times New Roman"/>
          <w:sz w:val="24"/>
        </w:rPr>
      </w:pPr>
      <w:r>
        <w:rPr>
          <w:rFonts w:hint="eastAsia" w:ascii="宋体" w:hAnsi="宋体" w:eastAsia="宋体" w:cs="Times New Roman"/>
          <w:sz w:val="24"/>
          <w:lang w:eastAsia="zh-CN"/>
        </w:rPr>
        <w:t xml:space="preserve">备</w:t>
      </w:r>
      <w:r>
        <w:rPr>
          <w:rFonts w:hint="eastAsia" w:ascii="宋体" w:hAnsi="宋体" w:eastAsia="宋体" w:cs="Times New Roman"/>
          <w:sz w:val="24"/>
        </w:rPr>
        <w:t xml:space="preserve">注：</w:t>
      </w:r>
      <w:r>
        <w:rPr>
          <w:rFonts w:hint="eastAsia" w:ascii="宋体" w:hAnsi="宋体" w:eastAsia="宋体" w:cs="Times New Roman"/>
          <w:sz w:val="24"/>
        </w:rPr>
      </w:r>
      <w:r/>
    </w:p>
    <w:p>
      <w:pPr>
        <w:pStyle w:val="956"/>
        <w:ind w:firstLine="480"/>
        <w:spacing w:line="480" w:lineRule="exact"/>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牵头单位必须为联合体成员</w:t>
      </w:r>
      <w:r>
        <w:rPr>
          <w:rFonts w:hint="eastAsia" w:ascii="宋体" w:hAnsi="宋体" w:eastAsia="宋体" w:cs="Times New Roman"/>
          <w:sz w:val="24"/>
          <w:lang w:eastAsia="zh-CN"/>
        </w:rPr>
        <w:t xml:space="preserve">。</w:t>
      </w:r>
      <w:r>
        <w:rPr>
          <w:rFonts w:hint="eastAsia" w:ascii="宋体" w:hAnsi="宋体" w:eastAsia="宋体" w:cs="Times New Roman"/>
          <w:sz w:val="24"/>
          <w:lang w:eastAsia="zh-CN"/>
        </w:rPr>
      </w:r>
      <w:r/>
    </w:p>
    <w:p>
      <w:pPr>
        <w:pStyle w:val="956"/>
        <w:ind w:firstLine="480"/>
        <w:spacing w:line="480" w:lineRule="exact"/>
        <w:rPr>
          <w:rFonts w:hint="eastAsia" w:ascii="宋体" w:hAnsi="宋体"/>
          <w:sz w:val="24"/>
          <w:szCs w:val="24"/>
          <w:u w:val="none"/>
          <w:lang w:val="en-US" w:eastAsia="zh-CN"/>
        </w:rPr>
      </w:pP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sz w:val="24"/>
          <w:szCs w:val="24"/>
          <w:u w:val="none"/>
          <w:lang w:val="en-US" w:eastAsia="zh-CN"/>
        </w:rPr>
      </w:r>
      <w:r/>
    </w:p>
    <w:p>
      <w:pPr>
        <w:pStyle w:val="956"/>
        <w:ind w:firstLine="480"/>
        <w:spacing w:line="480" w:lineRule="exact"/>
        <w:rPr>
          <w:rFonts w:hint="eastAsia" w:ascii="宋体" w:hAnsi="宋体" w:eastAsia="宋体" w:cs="Times New Roman"/>
          <w:sz w:val="24"/>
        </w:rPr>
      </w:pPr>
      <w:r>
        <w:rPr>
          <w:rFonts w:hint="eastAsia" w:ascii="宋体" w:hAnsi="宋体" w:eastAsia="宋体" w:cs="Times New Roman"/>
          <w:sz w:val="24"/>
          <w:lang w:val="en-US" w:eastAsia="zh-CN"/>
        </w:rPr>
        <w:t xml:space="preserve">3.除另有说明外，本</w:t>
      </w:r>
      <w:r>
        <w:rPr>
          <w:rFonts w:hint="eastAsia" w:ascii="宋体" w:hAnsi="宋体" w:eastAsia="宋体" w:cs="Times New Roman"/>
          <w:sz w:val="24"/>
        </w:rPr>
        <w:t xml:space="preserve">招标文件要求加盖电子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之处</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加盖牵头单位的电子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即可</w:t>
      </w:r>
      <w:r>
        <w:rPr>
          <w:rFonts w:hint="eastAsia" w:ascii="宋体" w:hAnsi="宋体" w:eastAsia="宋体" w:cs="Times New Roman"/>
          <w:sz w:val="24"/>
        </w:rPr>
        <w:t xml:space="preserve">。</w:t>
      </w:r>
      <w:r>
        <w:rPr>
          <w:rFonts w:hint="eastAsia" w:ascii="宋体" w:hAnsi="宋体" w:eastAsia="宋体" w:cs="Times New Roman"/>
          <w:sz w:val="24"/>
        </w:rPr>
      </w:r>
      <w:r/>
    </w:p>
    <w:p>
      <w:pPr>
        <w:pStyle w:val="1025"/>
        <w:rPr>
          <w:rFonts w:hint="eastAsia" w:ascii="宋体" w:hAnsi="宋体" w:eastAsia="宋体" w:cs="Times New Roman"/>
          <w:sz w:val="24"/>
        </w:rPr>
      </w:pPr>
      <w:r>
        <w:rPr>
          <w:rFonts w:hint="eastAsia" w:ascii="宋体" w:hAnsi="宋体" w:eastAsia="宋体" w:cs="Times New Roman"/>
          <w:sz w:val="24"/>
        </w:rPr>
      </w:r>
      <w:r/>
    </w:p>
    <w:p>
      <w:pPr>
        <w:pStyle w:val="956"/>
        <w:rPr>
          <w:rFonts w:hint="eastAsia"/>
        </w:rPr>
      </w:pPr>
      <w:r>
        <w:rPr>
          <w:rFonts w:hint="eastAsia"/>
        </w:rPr>
      </w:r>
      <w:r/>
    </w:p>
    <w:p>
      <w:pPr>
        <w:pStyle w:val="956"/>
        <w:ind w:firstLine="645"/>
        <w:spacing w:line="560" w:lineRule="exact"/>
        <w:rPr>
          <w:rFonts w:ascii="宋体" w:hAnsi="宋体"/>
          <w:sz w:val="24"/>
        </w:rPr>
      </w:pPr>
      <w:r>
        <w:rPr>
          <w:rFonts w:ascii="宋体" w:hAnsi="宋体"/>
          <w:sz w:val="24"/>
        </w:rPr>
      </w:r>
      <w:r/>
    </w:p>
    <w:p>
      <w:pPr>
        <w:pStyle w:val="956"/>
        <w:ind w:firstLine="645"/>
        <w:spacing w:line="560" w:lineRule="exact"/>
        <w:rPr>
          <w:rFonts w:hint="eastAsia" w:ascii="宋体" w:hAnsi="宋体"/>
          <w:sz w:val="24"/>
        </w:rPr>
      </w:pPr>
      <w:r>
        <w:rPr>
          <w:rFonts w:hint="eastAsia" w:ascii="宋体" w:hAnsi="宋体"/>
          <w:sz w:val="24"/>
        </w:rPr>
      </w:r>
      <w:r/>
    </w:p>
    <w:p>
      <w:pPr>
        <w:pStyle w:val="956"/>
        <w:jc w:val="center"/>
        <w:rPr>
          <w:rFonts w:hint="eastAsia" w:ascii="方正小标宋简体" w:hAnsi="方正小标宋简体" w:eastAsia="方正小标宋简体" w:cs="方正小标宋简体"/>
          <w:b w:val="0"/>
          <w:bCs w:val="0"/>
          <w:sz w:val="32"/>
          <w:szCs w:val="32"/>
        </w:rPr>
      </w:pPr>
      <w:r/>
      <w:bookmarkEnd w:id="203"/>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rPr>
          <w:rFonts w:hint="eastAsia" w:ascii="方正小标宋简体" w:hAnsi="方正小标宋简体" w:eastAsia="方正小标宋简体" w:cs="方正小标宋简体"/>
          <w:b w:val="0"/>
          <w:bCs w:val="0"/>
          <w:sz w:val="32"/>
          <w:szCs w:val="32"/>
        </w:rPr>
      </w:r>
      <w:r/>
    </w:p>
    <w:p>
      <w:pPr>
        <w:pStyle w:val="956"/>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956"/>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956"/>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56"/>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56"/>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956"/>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956"/>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956"/>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rPr>
          <w:rFonts w:ascii="宋体" w:hAnsi="宋体" w:cs="仿宋"/>
          <w:sz w:val="24"/>
          <w:szCs w:val="24"/>
        </w:rPr>
      </w:r>
      <w:r/>
    </w:p>
    <w:p>
      <w:pPr>
        <w:pStyle w:val="956"/>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956"/>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956"/>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956"/>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956"/>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956"/>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956"/>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956"/>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956"/>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956"/>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956"/>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956"/>
        <w:rPr>
          <w:rFonts w:hint="eastAsia" w:ascii="宋体" w:hAnsi="宋体"/>
          <w:sz w:val="24"/>
          <w:szCs w:val="24"/>
        </w:rPr>
      </w:pPr>
      <w:r>
        <w:rPr>
          <w:rFonts w:hint="eastAsia" w:ascii="宋体" w:hAnsi="宋体"/>
          <w:sz w:val="24"/>
          <w:szCs w:val="24"/>
        </w:rPr>
      </w:r>
      <w:r/>
    </w:p>
    <w:p>
      <w:pPr>
        <w:pStyle w:val="956"/>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rPr>
          <w:rFonts w:ascii="宋体" w:hAnsi="宋体"/>
          <w:sz w:val="24"/>
          <w:szCs w:val="24"/>
        </w:rPr>
      </w:r>
      <w:r/>
    </w:p>
    <w:p>
      <w:pPr>
        <w:pStyle w:val="956"/>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rPr>
          <w:rFonts w:ascii="宋体" w:hAnsi="宋体"/>
          <w:sz w:val="24"/>
          <w:szCs w:val="24"/>
        </w:rPr>
      </w:r>
      <w:r/>
    </w:p>
    <w:p>
      <w:pPr>
        <w:pStyle w:val="956"/>
        <w:spacing w:line="480" w:lineRule="exact"/>
        <w:rPr>
          <w:rFonts w:hint="eastAsia" w:ascii="宋体" w:hAnsi="宋体"/>
          <w:b w:val="0"/>
          <w:bCs/>
          <w:sz w:val="24"/>
          <w:szCs w:val="24"/>
        </w:rPr>
      </w:pPr>
      <w:r>
        <w:rPr>
          <w:rFonts w:hint="eastAsia" w:ascii="宋体" w:hAnsi="宋体"/>
          <w:b w:val="0"/>
          <w:bCs/>
          <w:sz w:val="24"/>
          <w:szCs w:val="24"/>
        </w:rPr>
      </w:r>
      <w:r/>
    </w:p>
    <w:p>
      <w:pPr>
        <w:pStyle w:val="956"/>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956"/>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rPr>
          <w:rFonts w:ascii="宋体" w:hAnsi="宋体"/>
          <w:b w:val="0"/>
          <w:bCs/>
          <w:sz w:val="24"/>
          <w:szCs w:val="24"/>
        </w:rPr>
      </w:r>
      <w:r/>
    </w:p>
    <w:p>
      <w:pPr>
        <w:pStyle w:val="956"/>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956"/>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sz w:val="24"/>
          <w:szCs w:val="24"/>
          <w:highlight w:val="none"/>
          <w:lang w:val="en-US" w:eastAsia="zh-CN"/>
        </w:rPr>
        <w:t xml:space="preserve">由授权代表负责</w:t>
      </w:r>
      <w:r>
        <w:rPr>
          <w:rFonts w:hint="eastAsia" w:ascii="宋体" w:hAnsi="宋体" w:eastAsia="宋体" w:cs="仿宋"/>
          <w:sz w:val="24"/>
          <w:szCs w:val="24"/>
          <w:highlight w:val="none"/>
          <w:lang w:eastAsia="zh-CN"/>
        </w:rPr>
        <w:t xml:space="preserve">质疑</w:t>
      </w:r>
      <w:r>
        <w:rPr>
          <w:rFonts w:hint="eastAsia" w:ascii="宋体" w:hAnsi="宋体" w:eastAsia="宋体" w:cs="仿宋"/>
          <w:sz w:val="24"/>
          <w:szCs w:val="24"/>
          <w:highlight w:val="none"/>
          <w:lang w:val="en-US" w:eastAsia="zh-CN"/>
        </w:rPr>
        <w:t xml:space="preserve">事宜</w:t>
      </w:r>
      <w:r>
        <w:rPr>
          <w:rFonts w:hint="eastAsia" w:ascii="宋体" w:hAnsi="宋体" w:eastAsia="宋体" w:cs="仿宋"/>
          <w:sz w:val="24"/>
          <w:szCs w:val="24"/>
          <w:highlight w:val="none"/>
          <w:lang w:eastAsia="zh-CN"/>
        </w:rPr>
        <w:t xml:space="preserve">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lang w:val="en-US" w:eastAsia="zh-CN"/>
        </w:rPr>
        <w:t xml:space="preserve">附件中</w:t>
      </w:r>
      <w:r>
        <w:rPr>
          <w:rFonts w:hint="eastAsia" w:ascii="宋体" w:hAnsi="宋体" w:eastAsia="宋体" w:cs="仿宋"/>
          <w:b w:val="0"/>
          <w:bCs w:val="0"/>
          <w:sz w:val="24"/>
          <w:szCs w:val="24"/>
          <w:highlight w:val="none"/>
        </w:rPr>
        <w:t xml:space="preserve">应</w:t>
      </w:r>
      <w:r>
        <w:rPr>
          <w:rFonts w:hint="eastAsia" w:ascii="宋体" w:hAnsi="宋体" w:eastAsia="宋体" w:cs="仿宋"/>
          <w:b w:val="0"/>
          <w:bCs w:val="0"/>
          <w:sz w:val="24"/>
          <w:szCs w:val="24"/>
          <w:highlight w:val="none"/>
          <w:lang w:val="en-US" w:eastAsia="zh-CN"/>
        </w:rPr>
        <w:t xml:space="preserve">提交</w:t>
      </w:r>
      <w:r>
        <w:rPr>
          <w:rFonts w:hint="eastAsia" w:ascii="宋体" w:hAnsi="宋体" w:eastAsia="宋体" w:cs="仿宋"/>
          <w:sz w:val="24"/>
          <w:szCs w:val="24"/>
          <w:highlight w:val="none"/>
          <w:lang w:eastAsia="zh-CN"/>
        </w:rPr>
        <w:t xml:space="preserve">由质疑供应商法定代表人签署的《授权委托书》</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rPr>
      </w:r>
      <w:r/>
    </w:p>
    <w:p>
      <w:pPr>
        <w:pStyle w:val="956"/>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956"/>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并有必要的事实依据和法律依据。</w:t>
      </w:r>
      <w:r>
        <w:rPr>
          <w:rFonts w:hint="eastAsia" w:ascii="宋体" w:hAnsi="宋体" w:eastAsia="宋体" w:cs="仿宋"/>
          <w:b w:val="0"/>
          <w:bCs w:val="0"/>
          <w:sz w:val="24"/>
          <w:szCs w:val="24"/>
          <w:highlight w:val="none"/>
        </w:rPr>
      </w:r>
      <w:r/>
    </w:p>
    <w:p>
      <w:pPr>
        <w:pStyle w:val="956"/>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956"/>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并加盖公章。</w:t>
      </w:r>
      <w:r>
        <w:rPr>
          <w:rFonts w:hint="eastAsia" w:ascii="宋体" w:hAnsi="宋体" w:eastAsia="宋体" w:cs="仿宋"/>
          <w:b w:val="0"/>
          <w:bCs w:val="0"/>
          <w:sz w:val="24"/>
          <w:szCs w:val="24"/>
          <w:highlight w:val="none"/>
        </w:rPr>
      </w:r>
      <w:r/>
    </w:p>
    <w:p>
      <w:pPr>
        <w:pStyle w:val="956"/>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p>
      <w:pPr>
        <w:pStyle w:val="956"/>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eastAsia="zh-CN"/>
        </w:rPr>
      </w:r>
      <w:r/>
    </w:p>
    <w:sectPr>
      <w:headerReference w:type="default" r:id="rId9"/>
      <w:footerReference w:type="default" r:id="rId12"/>
      <w:footerReference w:type="even" r:id="rId13"/>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7"/>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7"/>
                            <w:tabs>
                              <w:tab w:val="clear" w:pos="4153" w:leader="none"/>
                              <w:tab w:val="clear" w:pos="8306" w:leader="none"/>
                            </w:tabs>
                            <w:rPr>
                              <w:rStyle w:val="1034"/>
                              <w:rFonts w:ascii="宋体" w:hAnsi="宋体"/>
                            </w:rPr>
                          </w:pPr>
                          <w:r>
                            <w:rPr>
                              <w:rFonts w:ascii="宋体" w:hAnsi="宋体"/>
                            </w:rPr>
                            <w:fldChar w:fldCharType="begin"/>
                          </w:r>
                          <w:r>
                            <w:rPr>
                              <w:rStyle w:val="1034"/>
                              <w:rFonts w:ascii="宋体" w:hAnsi="宋体"/>
                            </w:rPr>
                            <w:instrText xml:space="preserve">PAGE  </w:instrText>
                          </w:r>
                          <w:r>
                            <w:rPr>
                              <w:rFonts w:ascii="宋体" w:hAnsi="宋体"/>
                            </w:rPr>
                            <w:fldChar w:fldCharType="separate"/>
                          </w:r>
                          <w:r>
                            <w:rPr>
                              <w:rStyle w:val="1034"/>
                              <w:rFonts w:ascii="宋体" w:hAnsi="宋体"/>
                            </w:rPr>
                            <w:t xml:space="preserve">４２</w:t>
                          </w:r>
                          <w:r>
                            <w:rPr>
                              <w:rFonts w:ascii="宋体" w:hAnsi="宋体"/>
                            </w:rPr>
                            <w:fldChar w:fldCharType="end"/>
                          </w:r>
                          <w:r>
                            <w:rPr>
                              <w:rStyle w:val="1034"/>
                              <w:rFonts w:ascii="宋体" w:hAnsi="宋体"/>
                            </w:rPr>
                          </w:r>
                          <w:r/>
                        </w:p>
                        <w:p>
                          <w:pPr>
                            <w:pStyle w:val="956"/>
                          </w:pPr>
                          <w:r/>
                          <w:r/>
                        </w:p>
                        <w:p>
                          <w:pPr>
                            <w:pStyle w:val="95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7"/>
                      <w:tabs>
                        <w:tab w:val="clear" w:pos="4153" w:leader="none"/>
                        <w:tab w:val="clear" w:pos="8306" w:leader="none"/>
                      </w:tabs>
                      <w:rPr>
                        <w:rStyle w:val="1034"/>
                        <w:rFonts w:ascii="宋体" w:hAnsi="宋体"/>
                      </w:rPr>
                    </w:pPr>
                    <w:r>
                      <w:rPr>
                        <w:rFonts w:ascii="宋体" w:hAnsi="宋体"/>
                      </w:rPr>
                      <w:fldChar w:fldCharType="begin"/>
                    </w:r>
                    <w:r>
                      <w:rPr>
                        <w:rStyle w:val="1034"/>
                        <w:rFonts w:ascii="宋体" w:hAnsi="宋体"/>
                      </w:rPr>
                      <w:instrText xml:space="preserve">PAGE  </w:instrText>
                    </w:r>
                    <w:r>
                      <w:rPr>
                        <w:rFonts w:ascii="宋体" w:hAnsi="宋体"/>
                      </w:rPr>
                      <w:fldChar w:fldCharType="separate"/>
                    </w:r>
                    <w:r>
                      <w:rPr>
                        <w:rStyle w:val="1034"/>
                        <w:rFonts w:ascii="宋体" w:hAnsi="宋体"/>
                      </w:rPr>
                      <w:t xml:space="preserve">４２</w:t>
                    </w:r>
                    <w:r>
                      <w:rPr>
                        <w:rFonts w:ascii="宋体" w:hAnsi="宋体"/>
                      </w:rPr>
                      <w:fldChar w:fldCharType="end"/>
                    </w:r>
                    <w:r>
                      <w:rPr>
                        <w:rStyle w:val="1034"/>
                        <w:rFonts w:ascii="宋体" w:hAnsi="宋体"/>
                      </w:rPr>
                    </w:r>
                    <w:r/>
                  </w:p>
                  <w:p>
                    <w:pPr>
                      <w:pStyle w:val="956"/>
                    </w:pPr>
                    <w:r/>
                    <w:r/>
                  </w:p>
                  <w:p>
                    <w:pPr>
                      <w:pStyle w:val="956"/>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56"/>
                          </w:pPr>
                          <w:r/>
                          <w:r/>
                        </w:p>
                        <w:p>
                          <w:pPr>
                            <w:pStyle w:val="956"/>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56"/>
                    </w:pPr>
                    <w:r/>
                    <w:r/>
                  </w:p>
                  <w:p>
                    <w:pPr>
                      <w:pStyle w:val="956"/>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tabs>
        <w:tab w:val="center" w:pos="4153" w:leader="none"/>
        <w:tab w:val="right" w:pos="8306" w:leader="none"/>
      </w:tabs>
      <w:rPr>
        <w:rStyle w:val="1029"/>
        <w:rFonts w:ascii="宋体" w:hAnsi="宋体"/>
      </w:rPr>
      <w:framePr w:wrap="around" w:vAnchor="text" w:hAnchor="margin" w:xAlign="center" w:y="1"/>
    </w:pPr>
    <w:r>
      <w:rPr>
        <w:rFonts w:ascii="宋体" w:hAnsi="宋体"/>
      </w:rPr>
      <w:fldChar w:fldCharType="begin"/>
    </w:r>
    <w:r>
      <w:rPr>
        <w:rStyle w:val="1029"/>
        <w:rFonts w:ascii="宋体" w:hAnsi="宋体"/>
      </w:rPr>
      <w:instrText xml:space="preserve">PAGE  </w:instrText>
    </w:r>
    <w:r>
      <w:rPr>
        <w:rFonts w:ascii="宋体" w:hAnsi="宋体"/>
      </w:rPr>
      <w:fldChar w:fldCharType="separate"/>
    </w:r>
    <w:r>
      <w:rPr>
        <w:rStyle w:val="1029"/>
        <w:rFonts w:ascii="宋体" w:hAnsi="宋体"/>
      </w:rPr>
      <w:t xml:space="preserve">４２</w:t>
    </w:r>
    <w:r>
      <w:rPr>
        <w:rFonts w:ascii="宋体" w:hAnsi="宋体"/>
      </w:rPr>
      <w:fldChar w:fldCharType="end"/>
    </w:r>
    <w:r>
      <w:rPr>
        <w:rStyle w:val="1029"/>
        <w:rFonts w:ascii="宋体" w:hAnsi="宋体"/>
      </w:rPr>
    </w:r>
    <w:r/>
  </w:p>
  <w:p>
    <w:pPr>
      <w:pStyle w:val="1004"/>
      <w:jc w:val="center"/>
      <w:tabs>
        <w:tab w:val="center" w:pos="4153" w:leader="none"/>
        <w:tab w:val="right" w:pos="8306" w:leader="none"/>
      </w:tabs>
      <w:rPr>
        <w:rFonts w:hint="eastAsia"/>
        <w:b/>
        <w:i/>
      </w:rPr>
    </w:pPr>
    <w:r>
      <w:rPr>
        <w:b/>
        <w:i/>
        <w:sz w:val="20"/>
      </w:rPr>
      <w:t xml:space="preserve"> </w: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tabs>
        <w:tab w:val="center" w:pos="4153" w:leader="none"/>
        <w:tab w:val="right" w:pos="8306" w:leader="none"/>
      </w:tabs>
      <w:rPr>
        <w:rStyle w:val="1029"/>
      </w:rPr>
      <w:framePr w:wrap="around" w:vAnchor="text" w:hAnchor="margin" w:xAlign="center" w:y="1"/>
    </w:pPr>
    <w:r>
      <w:fldChar w:fldCharType="begin"/>
    </w:r>
    <w:r>
      <w:rPr>
        <w:rStyle w:val="1029"/>
      </w:rPr>
      <w:instrText xml:space="preserve">PAGE  </w:instrText>
    </w:r>
    <w:r>
      <w:fldChar w:fldCharType="separate"/>
    </w:r>
    <w:r>
      <w:rPr>
        <w:rStyle w:val="1029"/>
      </w:rPr>
      <w:t xml:space="preserve">1</w:t>
    </w:r>
    <w:r>
      <w:fldChar w:fldCharType="end"/>
    </w:r>
    <w:r>
      <w:rPr>
        <w:rStyle w:val="1029"/>
      </w:rPr>
    </w:r>
    <w:r/>
  </w:p>
  <w:p>
    <w:pPr>
      <w:pStyle w:val="100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956"/>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956"/>
        <w:ind w:left="1440" w:hanging="360"/>
      </w:pPr>
      <w:rPr>
        <w:rFonts w:ascii="Courier New" w:hAnsi="Courier New" w:eastAsia="Courier New" w:cs="Courier New"/>
      </w:rPr>
    </w:lvl>
    <w:lvl w:ilvl="2">
      <w:start w:val="1"/>
      <w:numFmt w:val="bullet"/>
      <w:isLgl w:val="false"/>
      <w:suff w:val="tab"/>
      <w:lvlText w:val="§"/>
      <w:lvlJc w:val="left"/>
      <w:pPr>
        <w:pStyle w:val="956"/>
        <w:ind w:left="2160" w:hanging="360"/>
      </w:pPr>
      <w:rPr>
        <w:rFonts w:ascii="Wingdings" w:hAnsi="Wingdings" w:eastAsia="Wingdings" w:cs="Wingdings"/>
      </w:rPr>
    </w:lvl>
    <w:lvl w:ilvl="3">
      <w:start w:val="1"/>
      <w:numFmt w:val="bullet"/>
      <w:isLgl w:val="false"/>
      <w:suff w:val="tab"/>
      <w:lvlText w:val="·"/>
      <w:lvlJc w:val="left"/>
      <w:pPr>
        <w:pStyle w:val="956"/>
        <w:ind w:left="2880" w:hanging="360"/>
      </w:pPr>
      <w:rPr>
        <w:rFonts w:ascii="Symbol" w:hAnsi="Symbol" w:eastAsia="Symbol" w:cs="Symbol"/>
      </w:rPr>
    </w:lvl>
    <w:lvl w:ilvl="4">
      <w:start w:val="1"/>
      <w:numFmt w:val="bullet"/>
      <w:isLgl w:val="false"/>
      <w:suff w:val="tab"/>
      <w:lvlText w:val="o"/>
      <w:lvlJc w:val="left"/>
      <w:pPr>
        <w:pStyle w:val="956"/>
        <w:ind w:left="3600" w:hanging="360"/>
      </w:pPr>
      <w:rPr>
        <w:rFonts w:ascii="Courier New" w:hAnsi="Courier New" w:eastAsia="Courier New" w:cs="Courier New"/>
      </w:rPr>
    </w:lvl>
    <w:lvl w:ilvl="5">
      <w:start w:val="1"/>
      <w:numFmt w:val="bullet"/>
      <w:isLgl w:val="false"/>
      <w:suff w:val="tab"/>
      <w:lvlText w:val="§"/>
      <w:lvlJc w:val="left"/>
      <w:pPr>
        <w:pStyle w:val="956"/>
        <w:ind w:left="4320" w:hanging="360"/>
      </w:pPr>
      <w:rPr>
        <w:rFonts w:ascii="Wingdings" w:hAnsi="Wingdings" w:eastAsia="Wingdings" w:cs="Wingdings"/>
      </w:rPr>
    </w:lvl>
    <w:lvl w:ilvl="6">
      <w:start w:val="1"/>
      <w:numFmt w:val="bullet"/>
      <w:isLgl w:val="false"/>
      <w:suff w:val="tab"/>
      <w:lvlText w:val="·"/>
      <w:lvlJc w:val="left"/>
      <w:pPr>
        <w:pStyle w:val="956"/>
        <w:ind w:left="5040" w:hanging="360"/>
      </w:pPr>
      <w:rPr>
        <w:rFonts w:ascii="Symbol" w:hAnsi="Symbol" w:eastAsia="Symbol" w:cs="Symbol"/>
      </w:rPr>
    </w:lvl>
    <w:lvl w:ilvl="7">
      <w:start w:val="1"/>
      <w:numFmt w:val="bullet"/>
      <w:isLgl w:val="false"/>
      <w:suff w:val="tab"/>
      <w:lvlText w:val="o"/>
      <w:lvlJc w:val="left"/>
      <w:pPr>
        <w:pStyle w:val="956"/>
        <w:ind w:left="5760" w:hanging="360"/>
      </w:pPr>
      <w:rPr>
        <w:rFonts w:ascii="Courier New" w:hAnsi="Courier New" w:eastAsia="Courier New" w:cs="Courier New"/>
      </w:rPr>
    </w:lvl>
    <w:lvl w:ilvl="8">
      <w:start w:val="1"/>
      <w:numFmt w:val="bullet"/>
      <w:isLgl w:val="false"/>
      <w:suff w:val="tab"/>
      <w:lvlText w:val="§"/>
      <w:lvlJc w:val="left"/>
      <w:pPr>
        <w:pStyle w:val="956"/>
        <w:ind w:left="6480" w:hanging="360"/>
      </w:pPr>
      <w:rPr>
        <w:rFonts w:ascii="Wingdings" w:hAnsi="Wingdings" w:eastAsia="Wingdings" w:cs="Wingdings"/>
      </w:rPr>
    </w:lvl>
  </w:abstractNum>
  <w:abstractNum w:abstractNumId="1">
    <w:multiLevelType w:val="hybridMultilevel"/>
    <w:lvl w:ilvl="0">
      <w:start w:val="1"/>
      <w:numFmt w:val="upperLetter"/>
      <w:pStyle w:val="1038"/>
      <w:isLgl w:val="false"/>
      <w:suff w:val="tab"/>
      <w:lvlText w:val="附录%1."/>
      <w:lvlJc w:val="left"/>
      <w:pPr>
        <w:pStyle w:val="956"/>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55"/>
      <w:isLgl w:val="false"/>
      <w:suff w:val="tab"/>
      <w:lvlText w:val="%1."/>
      <w:lvlJc w:val="left"/>
      <w:pPr>
        <w:pStyle w:val="956"/>
        <w:ind w:left="709" w:hanging="709"/>
        <w:tabs>
          <w:tab w:val="num" w:pos="709" w:leader="none"/>
        </w:tabs>
      </w:pPr>
      <w:rPr>
        <w:rFonts w:hint="eastAsia"/>
      </w:rPr>
    </w:lvl>
    <w:lvl w:ilvl="1">
      <w:start w:val="1"/>
      <w:numFmt w:val="decimal"/>
      <w:isLgl w:val="false"/>
      <w:suff w:val="tab"/>
      <w:lvlText w:val="%1.%2"/>
      <w:lvlJc w:val="left"/>
      <w:pPr>
        <w:pStyle w:val="956"/>
        <w:ind w:left="709" w:hanging="709"/>
        <w:tabs>
          <w:tab w:val="num" w:pos="709" w:leader="none"/>
        </w:tabs>
      </w:pPr>
      <w:rPr>
        <w:rFonts w:hint="eastAsia"/>
      </w:rPr>
    </w:lvl>
    <w:lvl w:ilvl="2">
      <w:start w:val="1"/>
      <w:numFmt w:val="decimal"/>
      <w:isLgl w:val="false"/>
      <w:suff w:val="tab"/>
      <w:lvlText w:val="%1.%2.%3."/>
      <w:lvlJc w:val="left"/>
      <w:pPr>
        <w:pStyle w:val="956"/>
        <w:ind w:left="425" w:hanging="425"/>
        <w:tabs>
          <w:tab w:val="num" w:pos="425" w:leader="none"/>
        </w:tabs>
      </w:pPr>
      <w:rPr>
        <w:rFonts w:hint="eastAsia"/>
      </w:rPr>
    </w:lvl>
    <w:lvl w:ilvl="3">
      <w:start w:val="1"/>
      <w:numFmt w:val="decimal"/>
      <w:isLgl w:val="false"/>
      <w:suff w:val="tab"/>
      <w:lvlText w:val="%1.%2.%3.%4."/>
      <w:lvlJc w:val="left"/>
      <w:pPr>
        <w:pStyle w:val="956"/>
        <w:ind w:left="851" w:hanging="851"/>
        <w:tabs>
          <w:tab w:val="num" w:pos="851" w:leader="none"/>
        </w:tabs>
      </w:pPr>
      <w:rPr>
        <w:rFonts w:hint="eastAsia"/>
      </w:rPr>
    </w:lvl>
    <w:lvl w:ilvl="4">
      <w:start w:val="1"/>
      <w:numFmt w:val="decimal"/>
      <w:isLgl w:val="false"/>
      <w:suff w:val="tab"/>
      <w:lvlText w:val="%1.%2.%3.%4.%5."/>
      <w:lvlJc w:val="left"/>
      <w:pPr>
        <w:pStyle w:val="956"/>
        <w:ind w:left="992" w:hanging="992"/>
        <w:tabs>
          <w:tab w:val="num" w:pos="992" w:leader="none"/>
        </w:tabs>
      </w:pPr>
      <w:rPr>
        <w:rFonts w:hint="eastAsia"/>
      </w:rPr>
    </w:lvl>
    <w:lvl w:ilvl="5">
      <w:start w:val="1"/>
      <w:numFmt w:val="decimal"/>
      <w:isLgl w:val="false"/>
      <w:suff w:val="tab"/>
      <w:lvlText w:val="%1.%2.%3.%4.%5.%6."/>
      <w:lvlJc w:val="left"/>
      <w:pPr>
        <w:pStyle w:val="956"/>
        <w:ind w:left="1134" w:hanging="1134"/>
        <w:tabs>
          <w:tab w:val="num" w:pos="1134" w:leader="none"/>
        </w:tabs>
      </w:pPr>
      <w:rPr>
        <w:rFonts w:hint="eastAsia"/>
      </w:rPr>
    </w:lvl>
    <w:lvl w:ilvl="6">
      <w:start w:val="1"/>
      <w:numFmt w:val="decimal"/>
      <w:isLgl w:val="false"/>
      <w:suff w:val="tab"/>
      <w:lvlText w:val="%1.%2.%3.%4.%5.%6.%7."/>
      <w:lvlJc w:val="left"/>
      <w:pPr>
        <w:pStyle w:val="956"/>
        <w:ind w:left="1276" w:hanging="1276"/>
        <w:tabs>
          <w:tab w:val="num" w:pos="1276" w:leader="none"/>
        </w:tabs>
      </w:pPr>
      <w:rPr>
        <w:rFonts w:hint="eastAsia"/>
      </w:rPr>
    </w:lvl>
    <w:lvl w:ilvl="7">
      <w:start w:val="1"/>
      <w:numFmt w:val="decimal"/>
      <w:isLgl w:val="false"/>
      <w:suff w:val="tab"/>
      <w:lvlText w:val="%1.%2.%3.%4.%5.%6.%7.%8."/>
      <w:lvlJc w:val="left"/>
      <w:pPr>
        <w:pStyle w:val="956"/>
        <w:ind w:left="1418" w:hanging="1418"/>
        <w:tabs>
          <w:tab w:val="num" w:pos="1418" w:leader="none"/>
        </w:tabs>
      </w:pPr>
      <w:rPr>
        <w:rFonts w:hint="eastAsia"/>
      </w:rPr>
    </w:lvl>
    <w:lvl w:ilvl="8">
      <w:start w:val="1"/>
      <w:numFmt w:val="decimal"/>
      <w:isLgl w:val="false"/>
      <w:suff w:val="tab"/>
      <w:lvlText w:val="%1.%2.%3.%4.%5.%6.%7.%8.%9."/>
      <w:lvlJc w:val="left"/>
      <w:pPr>
        <w:pStyle w:val="956"/>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956"/>
        <w:ind w:left="0" w:firstLine="0"/>
      </w:pPr>
      <w:rPr>
        <w:rFonts w:hint="eastAsia"/>
      </w:rPr>
    </w:lvl>
    <w:lvl w:ilvl="1">
      <w:start w:val="1"/>
      <w:numFmt w:val="decimal"/>
      <w:isLgl w:val="false"/>
      <w:suff w:val="nothing"/>
      <w:lvlText w:val="%2、"/>
      <w:lvlJc w:val="left"/>
      <w:pPr>
        <w:pStyle w:val="956"/>
        <w:ind w:left="0" w:firstLine="0"/>
      </w:pPr>
      <w:rPr>
        <w:rFonts w:hint="eastAsia"/>
      </w:rPr>
    </w:lvl>
    <w:lvl w:ilvl="2">
      <w:start w:val="1"/>
      <w:numFmt w:val="decimal"/>
      <w:isLgl w:val="false"/>
      <w:suff w:val="nothing"/>
      <w:lvlText w:val="%2.%3 "/>
      <w:lvlJc w:val="left"/>
      <w:pPr>
        <w:pStyle w:val="956"/>
        <w:ind w:left="0" w:firstLine="0"/>
      </w:pPr>
      <w:rPr>
        <w:rFonts w:hint="eastAsia"/>
      </w:rPr>
    </w:lvl>
    <w:lvl w:ilvl="3">
      <w:start w:val="1"/>
      <w:numFmt w:val="decimal"/>
      <w:isLgl w:val="false"/>
      <w:suff w:val="nothing"/>
      <w:lvlText w:val="%2.%3.%4 "/>
      <w:lvlJc w:val="left"/>
      <w:pPr>
        <w:pStyle w:val="956"/>
        <w:ind w:left="0" w:firstLine="0"/>
      </w:pPr>
      <w:rPr>
        <w:rFonts w:hint="eastAsia"/>
      </w:rPr>
    </w:lvl>
    <w:lvl w:ilvl="4">
      <w:start w:val="1"/>
      <w:numFmt w:val="decimal"/>
      <w:isLgl w:val="false"/>
      <w:suff w:val="nothing"/>
      <w:lvlText w:val="%2.%3.%4.%5 "/>
      <w:lvlJc w:val="left"/>
      <w:pPr>
        <w:pStyle w:val="956"/>
        <w:ind w:left="0" w:firstLine="0"/>
      </w:pPr>
      <w:rPr>
        <w:rFonts w:hint="eastAsia"/>
      </w:rPr>
    </w:lvl>
    <w:lvl w:ilvl="5">
      <w:start w:val="1"/>
      <w:numFmt w:val="decimal"/>
      <w:pStyle w:val="962"/>
      <w:isLgl w:val="false"/>
      <w:suff w:val="nothing"/>
      <w:lvlText w:val=""/>
      <w:lvlJc w:val="left"/>
      <w:pPr>
        <w:pStyle w:val="956"/>
        <w:ind w:left="0" w:firstLine="0"/>
      </w:pPr>
      <w:rPr>
        <w:rFonts w:hint="eastAsia"/>
      </w:rPr>
    </w:lvl>
    <w:lvl w:ilvl="6">
      <w:start w:val="1"/>
      <w:numFmt w:val="decimal"/>
      <w:pStyle w:val="963"/>
      <w:isLgl w:val="false"/>
      <w:suff w:val="nothing"/>
      <w:lvlText w:val=""/>
      <w:lvlJc w:val="left"/>
      <w:pPr>
        <w:pStyle w:val="956"/>
        <w:ind w:left="0" w:firstLine="0"/>
      </w:pPr>
      <w:rPr>
        <w:rFonts w:hint="eastAsia"/>
      </w:rPr>
    </w:lvl>
    <w:lvl w:ilvl="7">
      <w:start w:val="1"/>
      <w:numFmt w:val="decimal"/>
      <w:pStyle w:val="964"/>
      <w:isLgl w:val="false"/>
      <w:suff w:val="nothing"/>
      <w:lvlText w:val=""/>
      <w:lvlJc w:val="left"/>
      <w:pPr>
        <w:pStyle w:val="956"/>
        <w:ind w:left="0" w:firstLine="0"/>
      </w:pPr>
      <w:rPr>
        <w:rFonts w:hint="eastAsia"/>
      </w:rPr>
    </w:lvl>
    <w:lvl w:ilvl="8">
      <w:start w:val="1"/>
      <w:numFmt w:val="decimal"/>
      <w:pStyle w:val="965"/>
      <w:isLgl w:val="false"/>
      <w:suff w:val="nothing"/>
      <w:lvlText w:val=""/>
      <w:lvlJc w:val="left"/>
      <w:pPr>
        <w:pStyle w:val="956"/>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8">
    <w:name w:val="Heading 1"/>
    <w:basedOn w:val="956"/>
    <w:next w:val="956"/>
    <w:link w:val="779"/>
    <w:uiPriority w:val="9"/>
    <w:qFormat/>
    <w:pPr>
      <w:keepLines/>
      <w:keepNext/>
      <w:spacing w:before="480" w:after="200"/>
      <w:outlineLvl w:val="0"/>
    </w:pPr>
    <w:rPr>
      <w:rFonts w:ascii="Arial" w:hAnsi="Arial" w:eastAsia="Arial" w:cs="Arial"/>
      <w:sz w:val="40"/>
      <w:szCs w:val="40"/>
    </w:rPr>
  </w:style>
  <w:style w:type="character" w:styleId="779">
    <w:name w:val="Heading 1 Char"/>
    <w:link w:val="778"/>
    <w:uiPriority w:val="9"/>
    <w:rPr>
      <w:rFonts w:ascii="Arial" w:hAnsi="Arial" w:eastAsia="Arial" w:cs="Arial"/>
      <w:sz w:val="40"/>
      <w:szCs w:val="40"/>
    </w:rPr>
  </w:style>
  <w:style w:type="paragraph" w:styleId="780">
    <w:name w:val="Heading 2"/>
    <w:basedOn w:val="956"/>
    <w:next w:val="956"/>
    <w:link w:val="781"/>
    <w:uiPriority w:val="9"/>
    <w:unhideWhenUsed/>
    <w:qFormat/>
    <w:pPr>
      <w:keepLines/>
      <w:keepNext/>
      <w:spacing w:before="360" w:after="200"/>
      <w:outlineLvl w:val="1"/>
    </w:pPr>
    <w:rPr>
      <w:rFonts w:ascii="Arial" w:hAnsi="Arial" w:eastAsia="Arial" w:cs="Arial"/>
      <w:sz w:val="34"/>
    </w:rPr>
  </w:style>
  <w:style w:type="character" w:styleId="781">
    <w:name w:val="Heading 2 Char"/>
    <w:link w:val="780"/>
    <w:uiPriority w:val="9"/>
    <w:rPr>
      <w:rFonts w:ascii="Arial" w:hAnsi="Arial" w:eastAsia="Arial" w:cs="Arial"/>
      <w:sz w:val="34"/>
    </w:rPr>
  </w:style>
  <w:style w:type="paragraph" w:styleId="782">
    <w:name w:val="Heading 3"/>
    <w:basedOn w:val="956"/>
    <w:next w:val="956"/>
    <w:link w:val="783"/>
    <w:uiPriority w:val="9"/>
    <w:unhideWhenUsed/>
    <w:qFormat/>
    <w:pPr>
      <w:keepLines/>
      <w:keepNext/>
      <w:spacing w:before="320" w:after="200"/>
      <w:outlineLvl w:val="2"/>
    </w:pPr>
    <w:rPr>
      <w:rFonts w:ascii="Arial" w:hAnsi="Arial" w:eastAsia="Arial" w:cs="Arial"/>
      <w:sz w:val="30"/>
      <w:szCs w:val="30"/>
    </w:rPr>
  </w:style>
  <w:style w:type="character" w:styleId="783">
    <w:name w:val="Heading 3 Char"/>
    <w:link w:val="782"/>
    <w:uiPriority w:val="9"/>
    <w:rPr>
      <w:rFonts w:ascii="Arial" w:hAnsi="Arial" w:eastAsia="Arial" w:cs="Arial"/>
      <w:sz w:val="30"/>
      <w:szCs w:val="30"/>
    </w:rPr>
  </w:style>
  <w:style w:type="paragraph" w:styleId="784">
    <w:name w:val="Heading 4"/>
    <w:basedOn w:val="956"/>
    <w:next w:val="956"/>
    <w:link w:val="785"/>
    <w:uiPriority w:val="9"/>
    <w:unhideWhenUsed/>
    <w:qFormat/>
    <w:pPr>
      <w:keepLines/>
      <w:keepNext/>
      <w:spacing w:before="320" w:after="200"/>
      <w:outlineLvl w:val="3"/>
    </w:pPr>
    <w:rPr>
      <w:rFonts w:ascii="Arial" w:hAnsi="Arial" w:eastAsia="Arial" w:cs="Arial"/>
      <w:b/>
      <w:bCs/>
      <w:sz w:val="26"/>
      <w:szCs w:val="26"/>
    </w:rPr>
  </w:style>
  <w:style w:type="character" w:styleId="785">
    <w:name w:val="Heading 4 Char"/>
    <w:link w:val="784"/>
    <w:uiPriority w:val="9"/>
    <w:rPr>
      <w:rFonts w:ascii="Arial" w:hAnsi="Arial" w:eastAsia="Arial" w:cs="Arial"/>
      <w:b/>
      <w:bCs/>
      <w:sz w:val="26"/>
      <w:szCs w:val="26"/>
    </w:rPr>
  </w:style>
  <w:style w:type="paragraph" w:styleId="786">
    <w:name w:val="Heading 5"/>
    <w:basedOn w:val="956"/>
    <w:next w:val="956"/>
    <w:link w:val="787"/>
    <w:uiPriority w:val="9"/>
    <w:unhideWhenUsed/>
    <w:qFormat/>
    <w:pPr>
      <w:keepLines/>
      <w:keepNext/>
      <w:spacing w:before="320" w:after="200"/>
      <w:outlineLvl w:val="4"/>
    </w:pPr>
    <w:rPr>
      <w:rFonts w:ascii="Arial" w:hAnsi="Arial" w:eastAsia="Arial" w:cs="Arial"/>
      <w:b/>
      <w:bCs/>
      <w:sz w:val="24"/>
      <w:szCs w:val="24"/>
    </w:rPr>
  </w:style>
  <w:style w:type="character" w:styleId="787">
    <w:name w:val="Heading 5 Char"/>
    <w:link w:val="786"/>
    <w:uiPriority w:val="9"/>
    <w:rPr>
      <w:rFonts w:ascii="Arial" w:hAnsi="Arial" w:eastAsia="Arial" w:cs="Arial"/>
      <w:b/>
      <w:bCs/>
      <w:sz w:val="24"/>
      <w:szCs w:val="24"/>
    </w:rPr>
  </w:style>
  <w:style w:type="paragraph" w:styleId="788">
    <w:name w:val="Heading 6"/>
    <w:basedOn w:val="956"/>
    <w:next w:val="956"/>
    <w:link w:val="789"/>
    <w:uiPriority w:val="9"/>
    <w:unhideWhenUsed/>
    <w:qFormat/>
    <w:pPr>
      <w:keepLines/>
      <w:keepNext/>
      <w:spacing w:before="320" w:after="200"/>
      <w:outlineLvl w:val="5"/>
    </w:pPr>
    <w:rPr>
      <w:rFonts w:ascii="Arial" w:hAnsi="Arial" w:eastAsia="Arial" w:cs="Arial"/>
      <w:b/>
      <w:bCs/>
      <w:sz w:val="22"/>
      <w:szCs w:val="22"/>
    </w:rPr>
  </w:style>
  <w:style w:type="character" w:styleId="789">
    <w:name w:val="Heading 6 Char"/>
    <w:link w:val="788"/>
    <w:uiPriority w:val="9"/>
    <w:rPr>
      <w:rFonts w:ascii="Arial" w:hAnsi="Arial" w:eastAsia="Arial" w:cs="Arial"/>
      <w:b/>
      <w:bCs/>
      <w:sz w:val="22"/>
      <w:szCs w:val="22"/>
    </w:rPr>
  </w:style>
  <w:style w:type="paragraph" w:styleId="790">
    <w:name w:val="Heading 7"/>
    <w:basedOn w:val="956"/>
    <w:next w:val="956"/>
    <w:link w:val="791"/>
    <w:uiPriority w:val="9"/>
    <w:unhideWhenUsed/>
    <w:qFormat/>
    <w:pPr>
      <w:keepLines/>
      <w:keepNext/>
      <w:spacing w:before="320" w:after="200"/>
      <w:outlineLvl w:val="6"/>
    </w:pPr>
    <w:rPr>
      <w:rFonts w:ascii="Arial" w:hAnsi="Arial" w:eastAsia="Arial" w:cs="Arial"/>
      <w:b/>
      <w:bCs/>
      <w:i/>
      <w:iCs/>
      <w:sz w:val="22"/>
      <w:szCs w:val="22"/>
    </w:rPr>
  </w:style>
  <w:style w:type="character" w:styleId="791">
    <w:name w:val="Heading 7 Char"/>
    <w:link w:val="790"/>
    <w:uiPriority w:val="9"/>
    <w:rPr>
      <w:rFonts w:ascii="Arial" w:hAnsi="Arial" w:eastAsia="Arial" w:cs="Arial"/>
      <w:b/>
      <w:bCs/>
      <w:i/>
      <w:iCs/>
      <w:sz w:val="22"/>
      <w:szCs w:val="22"/>
    </w:rPr>
  </w:style>
  <w:style w:type="paragraph" w:styleId="792">
    <w:name w:val="Heading 8"/>
    <w:basedOn w:val="956"/>
    <w:next w:val="956"/>
    <w:link w:val="793"/>
    <w:uiPriority w:val="9"/>
    <w:unhideWhenUsed/>
    <w:qFormat/>
    <w:pPr>
      <w:keepLines/>
      <w:keepNext/>
      <w:spacing w:before="320" w:after="200"/>
      <w:outlineLvl w:val="7"/>
    </w:pPr>
    <w:rPr>
      <w:rFonts w:ascii="Arial" w:hAnsi="Arial" w:eastAsia="Arial" w:cs="Arial"/>
      <w:i/>
      <w:iCs/>
      <w:sz w:val="22"/>
      <w:szCs w:val="22"/>
    </w:rPr>
  </w:style>
  <w:style w:type="character" w:styleId="793">
    <w:name w:val="Heading 8 Char"/>
    <w:link w:val="792"/>
    <w:uiPriority w:val="9"/>
    <w:rPr>
      <w:rFonts w:ascii="Arial" w:hAnsi="Arial" w:eastAsia="Arial" w:cs="Arial"/>
      <w:i/>
      <w:iCs/>
      <w:sz w:val="22"/>
      <w:szCs w:val="22"/>
    </w:rPr>
  </w:style>
  <w:style w:type="paragraph" w:styleId="794">
    <w:name w:val="Heading 9"/>
    <w:basedOn w:val="956"/>
    <w:next w:val="956"/>
    <w:link w:val="795"/>
    <w:uiPriority w:val="9"/>
    <w:unhideWhenUsed/>
    <w:qFormat/>
    <w:pPr>
      <w:keepLines/>
      <w:keepNext/>
      <w:spacing w:before="320" w:after="200"/>
      <w:outlineLvl w:val="8"/>
    </w:pPr>
    <w:rPr>
      <w:rFonts w:ascii="Arial" w:hAnsi="Arial" w:eastAsia="Arial" w:cs="Arial"/>
      <w:i/>
      <w:iCs/>
      <w:sz w:val="21"/>
      <w:szCs w:val="21"/>
    </w:rPr>
  </w:style>
  <w:style w:type="character" w:styleId="795">
    <w:name w:val="Heading 9 Char"/>
    <w:link w:val="794"/>
    <w:uiPriority w:val="9"/>
    <w:rPr>
      <w:rFonts w:ascii="Arial" w:hAnsi="Arial" w:eastAsia="Arial" w:cs="Arial"/>
      <w:i/>
      <w:iCs/>
      <w:sz w:val="21"/>
      <w:szCs w:val="21"/>
    </w:rPr>
  </w:style>
  <w:style w:type="paragraph" w:styleId="796">
    <w:name w:val="List Paragraph"/>
    <w:basedOn w:val="956"/>
    <w:uiPriority w:val="34"/>
    <w:qFormat/>
    <w:pPr>
      <w:contextualSpacing/>
      <w:ind w:left="720"/>
    </w:pPr>
  </w:style>
  <w:style w:type="paragraph" w:styleId="797">
    <w:name w:val="No Spacing"/>
    <w:uiPriority w:val="1"/>
    <w:qFormat/>
    <w:pPr>
      <w:spacing w:before="0" w:after="0" w:line="240" w:lineRule="auto"/>
    </w:pPr>
  </w:style>
  <w:style w:type="paragraph" w:styleId="798">
    <w:name w:val="Title"/>
    <w:basedOn w:val="956"/>
    <w:next w:val="956"/>
    <w:link w:val="799"/>
    <w:uiPriority w:val="10"/>
    <w:qFormat/>
    <w:pPr>
      <w:contextualSpacing/>
      <w:spacing w:before="300" w:after="200"/>
    </w:pPr>
    <w:rPr>
      <w:sz w:val="48"/>
      <w:szCs w:val="48"/>
    </w:rPr>
  </w:style>
  <w:style w:type="character" w:styleId="799">
    <w:name w:val="Title Char"/>
    <w:link w:val="798"/>
    <w:uiPriority w:val="10"/>
    <w:rPr>
      <w:sz w:val="48"/>
      <w:szCs w:val="48"/>
    </w:rPr>
  </w:style>
  <w:style w:type="paragraph" w:styleId="800">
    <w:name w:val="Subtitle"/>
    <w:basedOn w:val="956"/>
    <w:next w:val="956"/>
    <w:link w:val="801"/>
    <w:uiPriority w:val="11"/>
    <w:qFormat/>
    <w:pPr>
      <w:spacing w:before="200" w:after="200"/>
    </w:pPr>
    <w:rPr>
      <w:sz w:val="24"/>
      <w:szCs w:val="24"/>
    </w:rPr>
  </w:style>
  <w:style w:type="character" w:styleId="801">
    <w:name w:val="Subtitle Char"/>
    <w:link w:val="800"/>
    <w:uiPriority w:val="11"/>
    <w:rPr>
      <w:sz w:val="24"/>
      <w:szCs w:val="24"/>
    </w:rPr>
  </w:style>
  <w:style w:type="paragraph" w:styleId="802">
    <w:name w:val="Quote"/>
    <w:basedOn w:val="956"/>
    <w:next w:val="956"/>
    <w:link w:val="803"/>
    <w:uiPriority w:val="29"/>
    <w:qFormat/>
    <w:pPr>
      <w:ind w:left="720" w:right="720"/>
    </w:pPr>
    <w:rPr>
      <w:i/>
    </w:rPr>
  </w:style>
  <w:style w:type="character" w:styleId="803">
    <w:name w:val="Quote Char"/>
    <w:link w:val="802"/>
    <w:uiPriority w:val="29"/>
    <w:rPr>
      <w:i/>
    </w:rPr>
  </w:style>
  <w:style w:type="paragraph" w:styleId="804">
    <w:name w:val="Intense Quote"/>
    <w:basedOn w:val="956"/>
    <w:next w:val="956"/>
    <w:link w:val="80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5">
    <w:name w:val="Intense Quote Char"/>
    <w:link w:val="804"/>
    <w:uiPriority w:val="30"/>
    <w:rPr>
      <w:i/>
    </w:rPr>
  </w:style>
  <w:style w:type="paragraph" w:styleId="806">
    <w:name w:val="Header"/>
    <w:basedOn w:val="956"/>
    <w:link w:val="807"/>
    <w:uiPriority w:val="99"/>
    <w:unhideWhenUsed/>
    <w:pPr>
      <w:spacing w:after="0" w:line="240" w:lineRule="auto"/>
      <w:tabs>
        <w:tab w:val="center" w:pos="7143" w:leader="none"/>
        <w:tab w:val="right" w:pos="14287" w:leader="none"/>
      </w:tabs>
    </w:pPr>
  </w:style>
  <w:style w:type="character" w:styleId="807">
    <w:name w:val="Header Char"/>
    <w:link w:val="806"/>
    <w:uiPriority w:val="99"/>
  </w:style>
  <w:style w:type="paragraph" w:styleId="808">
    <w:name w:val="Footer"/>
    <w:basedOn w:val="956"/>
    <w:link w:val="811"/>
    <w:uiPriority w:val="99"/>
    <w:unhideWhenUsed/>
    <w:pPr>
      <w:spacing w:after="0" w:line="240" w:lineRule="auto"/>
      <w:tabs>
        <w:tab w:val="center" w:pos="7143" w:leader="none"/>
        <w:tab w:val="right" w:pos="14287" w:leader="none"/>
      </w:tabs>
    </w:pPr>
  </w:style>
  <w:style w:type="character" w:styleId="809">
    <w:name w:val="Footer Char"/>
    <w:link w:val="808"/>
    <w:uiPriority w:val="99"/>
  </w:style>
  <w:style w:type="paragraph" w:styleId="810">
    <w:name w:val="Caption"/>
    <w:basedOn w:val="956"/>
    <w:next w:val="956"/>
    <w:uiPriority w:val="35"/>
    <w:semiHidden/>
    <w:unhideWhenUsed/>
    <w:qFormat/>
    <w:pPr>
      <w:spacing w:line="276" w:lineRule="auto"/>
    </w:pPr>
    <w:rPr>
      <w:b/>
      <w:bCs/>
      <w:color w:val="4f81bd" w:themeColor="accent1"/>
      <w:sz w:val="18"/>
      <w:szCs w:val="18"/>
    </w:rPr>
  </w:style>
  <w:style w:type="character" w:styleId="811">
    <w:name w:val="Caption Char"/>
    <w:basedOn w:val="810"/>
    <w:link w:val="808"/>
    <w:uiPriority w:val="99"/>
  </w:style>
  <w:style w:type="table" w:styleId="81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8">
    <w:name w:val="Hyperlink"/>
    <w:uiPriority w:val="99"/>
    <w:unhideWhenUsed/>
    <w:rPr>
      <w:color w:val="0000ff" w:themeColor="hyperlink"/>
      <w:u w:val="single"/>
    </w:rPr>
  </w:style>
  <w:style w:type="paragraph" w:styleId="939">
    <w:name w:val="footnote text"/>
    <w:basedOn w:val="956"/>
    <w:link w:val="940"/>
    <w:uiPriority w:val="99"/>
    <w:semiHidden/>
    <w:unhideWhenUsed/>
    <w:pPr>
      <w:spacing w:after="40" w:line="240" w:lineRule="auto"/>
    </w:pPr>
    <w:rPr>
      <w:sz w:val="18"/>
    </w:rPr>
  </w:style>
  <w:style w:type="character" w:styleId="940">
    <w:name w:val="Footnote Text Char"/>
    <w:link w:val="939"/>
    <w:uiPriority w:val="99"/>
    <w:rPr>
      <w:sz w:val="18"/>
    </w:rPr>
  </w:style>
  <w:style w:type="character" w:styleId="941">
    <w:name w:val="footnote reference"/>
    <w:uiPriority w:val="99"/>
    <w:unhideWhenUsed/>
    <w:rPr>
      <w:vertAlign w:val="superscript"/>
    </w:rPr>
  </w:style>
  <w:style w:type="paragraph" w:styleId="942">
    <w:name w:val="endnote text"/>
    <w:basedOn w:val="956"/>
    <w:link w:val="943"/>
    <w:uiPriority w:val="99"/>
    <w:semiHidden/>
    <w:unhideWhenUsed/>
    <w:pPr>
      <w:spacing w:after="0" w:line="240" w:lineRule="auto"/>
    </w:pPr>
    <w:rPr>
      <w:sz w:val="20"/>
    </w:rPr>
  </w:style>
  <w:style w:type="character" w:styleId="943">
    <w:name w:val="Endnote Text Char"/>
    <w:link w:val="942"/>
    <w:uiPriority w:val="99"/>
    <w:rPr>
      <w:sz w:val="20"/>
    </w:rPr>
  </w:style>
  <w:style w:type="character" w:styleId="944">
    <w:name w:val="endnote reference"/>
    <w:uiPriority w:val="99"/>
    <w:semiHidden/>
    <w:unhideWhenUsed/>
    <w:rPr>
      <w:vertAlign w:val="superscript"/>
    </w:rPr>
  </w:style>
  <w:style w:type="paragraph" w:styleId="945">
    <w:name w:val="toc 1"/>
    <w:basedOn w:val="956"/>
    <w:next w:val="956"/>
    <w:uiPriority w:val="39"/>
    <w:unhideWhenUsed/>
    <w:pPr>
      <w:ind w:left="0" w:right="0" w:firstLine="0"/>
      <w:spacing w:after="57"/>
    </w:pPr>
  </w:style>
  <w:style w:type="paragraph" w:styleId="946">
    <w:name w:val="toc 2"/>
    <w:basedOn w:val="956"/>
    <w:next w:val="956"/>
    <w:uiPriority w:val="39"/>
    <w:unhideWhenUsed/>
    <w:pPr>
      <w:ind w:left="283" w:right="0" w:firstLine="0"/>
      <w:spacing w:after="57"/>
    </w:pPr>
  </w:style>
  <w:style w:type="paragraph" w:styleId="947">
    <w:name w:val="toc 3"/>
    <w:basedOn w:val="956"/>
    <w:next w:val="956"/>
    <w:uiPriority w:val="39"/>
    <w:unhideWhenUsed/>
    <w:pPr>
      <w:ind w:left="567" w:right="0" w:firstLine="0"/>
      <w:spacing w:after="57"/>
    </w:pPr>
  </w:style>
  <w:style w:type="paragraph" w:styleId="948">
    <w:name w:val="toc 4"/>
    <w:basedOn w:val="956"/>
    <w:next w:val="956"/>
    <w:uiPriority w:val="39"/>
    <w:unhideWhenUsed/>
    <w:pPr>
      <w:ind w:left="850" w:right="0" w:firstLine="0"/>
      <w:spacing w:after="57"/>
    </w:pPr>
  </w:style>
  <w:style w:type="paragraph" w:styleId="949">
    <w:name w:val="toc 5"/>
    <w:basedOn w:val="956"/>
    <w:next w:val="956"/>
    <w:uiPriority w:val="39"/>
    <w:unhideWhenUsed/>
    <w:pPr>
      <w:ind w:left="1134" w:right="0" w:firstLine="0"/>
      <w:spacing w:after="57"/>
    </w:pPr>
  </w:style>
  <w:style w:type="paragraph" w:styleId="950">
    <w:name w:val="toc 6"/>
    <w:basedOn w:val="956"/>
    <w:next w:val="956"/>
    <w:uiPriority w:val="39"/>
    <w:unhideWhenUsed/>
    <w:pPr>
      <w:ind w:left="1417" w:right="0" w:firstLine="0"/>
      <w:spacing w:after="57"/>
    </w:pPr>
  </w:style>
  <w:style w:type="paragraph" w:styleId="951">
    <w:name w:val="toc 7"/>
    <w:basedOn w:val="956"/>
    <w:next w:val="956"/>
    <w:uiPriority w:val="39"/>
    <w:unhideWhenUsed/>
    <w:pPr>
      <w:ind w:left="1701" w:right="0" w:firstLine="0"/>
      <w:spacing w:after="57"/>
    </w:pPr>
  </w:style>
  <w:style w:type="paragraph" w:styleId="952">
    <w:name w:val="toc 8"/>
    <w:basedOn w:val="956"/>
    <w:next w:val="956"/>
    <w:uiPriority w:val="39"/>
    <w:unhideWhenUsed/>
    <w:pPr>
      <w:ind w:left="1984" w:right="0" w:firstLine="0"/>
      <w:spacing w:after="57"/>
    </w:pPr>
  </w:style>
  <w:style w:type="paragraph" w:styleId="953">
    <w:name w:val="toc 9"/>
    <w:basedOn w:val="956"/>
    <w:next w:val="956"/>
    <w:uiPriority w:val="39"/>
    <w:unhideWhenUsed/>
    <w:pPr>
      <w:ind w:left="2268" w:right="0" w:firstLine="0"/>
      <w:spacing w:after="57"/>
    </w:pPr>
  </w:style>
  <w:style w:type="paragraph" w:styleId="954">
    <w:name w:val="TOC Heading"/>
    <w:uiPriority w:val="39"/>
    <w:unhideWhenUsed/>
  </w:style>
  <w:style w:type="paragraph" w:styleId="955">
    <w:name w:val="table of figures"/>
    <w:basedOn w:val="956"/>
    <w:next w:val="956"/>
    <w:uiPriority w:val="99"/>
    <w:unhideWhenUsed/>
    <w:pPr>
      <w:spacing w:after="0" w:afterAutospacing="0"/>
    </w:pPr>
  </w:style>
  <w:style w:type="paragraph" w:styleId="956" w:default="1">
    <w:name w:val="Normal"/>
    <w:next w:val="956"/>
    <w:link w:val="956"/>
    <w:qFormat/>
    <w:pPr>
      <w:jc w:val="both"/>
      <w:widowControl w:val="off"/>
    </w:pPr>
    <w:rPr>
      <w:sz w:val="21"/>
      <w:szCs w:val="22"/>
      <w:lang w:val="en-US" w:eastAsia="zh-CN" w:bidi="ar-SA"/>
    </w:rPr>
  </w:style>
  <w:style w:type="paragraph" w:styleId="957">
    <w:name w:val="标题 1"/>
    <w:basedOn w:val="956"/>
    <w:next w:val="956"/>
    <w:link w:val="968"/>
    <w:qFormat/>
    <w:pPr>
      <w:jc w:val="center"/>
      <w:keepNext/>
      <w:outlineLvl w:val="0"/>
    </w:pPr>
    <w:rPr>
      <w:rFonts w:ascii="楷体_GB2312" w:hAnsi="Times New Roman" w:eastAsia="楷体_GB2312" w:cs="Times New Roman"/>
      <w:sz w:val="28"/>
      <w:szCs w:val="28"/>
    </w:rPr>
  </w:style>
  <w:style w:type="paragraph" w:styleId="958">
    <w:name w:val="标题 2"/>
    <w:basedOn w:val="956"/>
    <w:next w:val="970"/>
    <w:link w:val="969"/>
    <w:qFormat/>
    <w:pPr>
      <w:jc w:val="center"/>
      <w:keepLines/>
      <w:keepNext/>
      <w:spacing w:before="260" w:after="260" w:line="416" w:lineRule="auto"/>
      <w:outlineLvl w:val="1"/>
    </w:pPr>
    <w:rPr>
      <w:rFonts w:ascii="Arial" w:hAnsi="Arial" w:eastAsia="幼圆" w:cs="Arial"/>
      <w:b/>
      <w:bCs/>
      <w:sz w:val="44"/>
      <w:szCs w:val="44"/>
    </w:rPr>
  </w:style>
  <w:style w:type="paragraph" w:styleId="959">
    <w:name w:val="标题 3"/>
    <w:basedOn w:val="956"/>
    <w:next w:val="970"/>
    <w:link w:val="972"/>
    <w:qFormat/>
    <w:pPr>
      <w:keepLines/>
      <w:keepNext/>
      <w:spacing w:before="260" w:after="260" w:line="416" w:lineRule="auto"/>
      <w:outlineLvl w:val="2"/>
    </w:pPr>
    <w:rPr>
      <w:rFonts w:ascii="Times New Roman" w:hAnsi="Times New Roman" w:eastAsia="宋体" w:cs="Times New Roman"/>
      <w:b/>
      <w:bCs/>
      <w:sz w:val="32"/>
      <w:szCs w:val="32"/>
    </w:rPr>
  </w:style>
  <w:style w:type="paragraph" w:styleId="960">
    <w:name w:val="标题 4"/>
    <w:basedOn w:val="956"/>
    <w:next w:val="970"/>
    <w:link w:val="973"/>
    <w:qFormat/>
    <w:pPr>
      <w:keepLines/>
      <w:keepNext/>
      <w:spacing w:before="280" w:after="290" w:line="376" w:lineRule="auto"/>
      <w:outlineLvl w:val="3"/>
    </w:pPr>
    <w:rPr>
      <w:rFonts w:ascii="Arial" w:hAnsi="Arial" w:eastAsia="黑体" w:cs="Arial"/>
      <w:b/>
      <w:bCs/>
      <w:sz w:val="28"/>
      <w:szCs w:val="28"/>
    </w:rPr>
  </w:style>
  <w:style w:type="paragraph" w:styleId="961">
    <w:name w:val="标题 5"/>
    <w:basedOn w:val="956"/>
    <w:next w:val="970"/>
    <w:link w:val="974"/>
    <w:qFormat/>
    <w:pPr>
      <w:keepNext/>
      <w:outlineLvl w:val="4"/>
    </w:pPr>
    <w:rPr>
      <w:rFonts w:ascii="宋体" w:hAnsi="Times New Roman" w:eastAsia="宋体" w:cs="Times New Roman"/>
      <w:color w:val="000000"/>
      <w:sz w:val="28"/>
      <w:szCs w:val="28"/>
    </w:rPr>
  </w:style>
  <w:style w:type="paragraph" w:styleId="962">
    <w:name w:val="标题 6"/>
    <w:basedOn w:val="956"/>
    <w:next w:val="956"/>
    <w:link w:val="975"/>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63">
    <w:name w:val="标题 7"/>
    <w:basedOn w:val="956"/>
    <w:next w:val="956"/>
    <w:link w:val="976"/>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64">
    <w:name w:val="标题 8"/>
    <w:basedOn w:val="956"/>
    <w:next w:val="956"/>
    <w:link w:val="977"/>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65">
    <w:name w:val="标题 9"/>
    <w:basedOn w:val="956"/>
    <w:next w:val="956"/>
    <w:link w:val="978"/>
    <w:qFormat/>
    <w:pPr>
      <w:numPr>
        <w:ilvl w:val="8"/>
        <w:numId w:val="1"/>
      </w:numPr>
      <w:keepLines/>
      <w:keepNext/>
      <w:spacing w:before="240" w:after="64" w:line="320" w:lineRule="auto"/>
      <w:outlineLvl w:val="8"/>
    </w:pPr>
    <w:rPr>
      <w:rFonts w:ascii="Arial" w:hAnsi="Arial" w:eastAsia="黑体" w:cs="Times New Roman"/>
      <w:szCs w:val="21"/>
    </w:rPr>
  </w:style>
  <w:style w:type="character" w:styleId="966">
    <w:name w:val="默认段落字体"/>
    <w:next w:val="966"/>
    <w:link w:val="956"/>
    <w:uiPriority w:val="1"/>
    <w:unhideWhenUsed/>
  </w:style>
  <w:style w:type="table" w:styleId="967">
    <w:name w:val="普通表格"/>
    <w:next w:val="967"/>
    <w:link w:val="956"/>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968">
    <w:name w:val="标题 1 Char"/>
    <w:next w:val="968"/>
    <w:link w:val="957"/>
    <w:rPr>
      <w:rFonts w:ascii="楷体_GB2312" w:hAnsi="Times New Roman" w:eastAsia="楷体_GB2312" w:cs="Times New Roman"/>
      <w:sz w:val="28"/>
      <w:szCs w:val="28"/>
    </w:rPr>
  </w:style>
  <w:style w:type="character" w:styleId="969">
    <w:name w:val="标题 2 Char"/>
    <w:next w:val="969"/>
    <w:link w:val="958"/>
    <w:rPr>
      <w:rFonts w:ascii="Arial" w:hAnsi="Arial" w:eastAsia="幼圆" w:cs="Arial"/>
      <w:b/>
      <w:bCs/>
      <w:sz w:val="44"/>
      <w:szCs w:val="44"/>
    </w:rPr>
  </w:style>
  <w:style w:type="paragraph" w:styleId="970">
    <w:name w:val="正文缩进"/>
    <w:basedOn w:val="956"/>
    <w:next w:val="970"/>
    <w:link w:val="971"/>
    <w:pPr>
      <w:ind w:firstLine="420"/>
    </w:pPr>
    <w:rPr>
      <w:szCs w:val="21"/>
    </w:rPr>
  </w:style>
  <w:style w:type="character" w:styleId="971">
    <w:name w:val="正文缩进 Char"/>
    <w:next w:val="971"/>
    <w:link w:val="970"/>
    <w:rPr>
      <w:szCs w:val="21"/>
    </w:rPr>
  </w:style>
  <w:style w:type="character" w:styleId="972">
    <w:name w:val="标题 3 Char"/>
    <w:next w:val="972"/>
    <w:link w:val="959"/>
    <w:rPr>
      <w:rFonts w:ascii="Times New Roman" w:hAnsi="Times New Roman" w:eastAsia="宋体" w:cs="Times New Roman"/>
      <w:b/>
      <w:bCs/>
      <w:sz w:val="32"/>
      <w:szCs w:val="32"/>
    </w:rPr>
  </w:style>
  <w:style w:type="character" w:styleId="973">
    <w:name w:val="标题 4 Char"/>
    <w:next w:val="973"/>
    <w:link w:val="960"/>
    <w:rPr>
      <w:rFonts w:ascii="Arial" w:hAnsi="Arial" w:eastAsia="黑体" w:cs="Arial"/>
      <w:b/>
      <w:bCs/>
      <w:sz w:val="28"/>
      <w:szCs w:val="28"/>
    </w:rPr>
  </w:style>
  <w:style w:type="character" w:styleId="974">
    <w:name w:val="标题 5 Char"/>
    <w:next w:val="974"/>
    <w:link w:val="961"/>
    <w:rPr>
      <w:rFonts w:ascii="宋体" w:hAnsi="Times New Roman" w:eastAsia="宋体" w:cs="Times New Roman"/>
      <w:color w:val="000000"/>
      <w:sz w:val="28"/>
      <w:szCs w:val="28"/>
    </w:rPr>
  </w:style>
  <w:style w:type="character" w:styleId="975">
    <w:name w:val="标题 6 Char"/>
    <w:next w:val="975"/>
    <w:link w:val="962"/>
    <w:rPr>
      <w:rFonts w:ascii="Arial" w:hAnsi="Arial" w:eastAsia="黑体" w:cs="Times New Roman"/>
      <w:b/>
      <w:bCs/>
      <w:sz w:val="24"/>
      <w:szCs w:val="24"/>
    </w:rPr>
  </w:style>
  <w:style w:type="character" w:styleId="976">
    <w:name w:val="标题 7 Char"/>
    <w:next w:val="976"/>
    <w:link w:val="963"/>
    <w:rPr>
      <w:rFonts w:ascii="Times New Roman" w:hAnsi="Times New Roman" w:eastAsia="宋体" w:cs="Times New Roman"/>
      <w:b/>
      <w:bCs/>
      <w:sz w:val="24"/>
      <w:szCs w:val="24"/>
    </w:rPr>
  </w:style>
  <w:style w:type="character" w:styleId="977">
    <w:name w:val="标题 8 Char"/>
    <w:next w:val="977"/>
    <w:link w:val="964"/>
    <w:rPr>
      <w:rFonts w:ascii="Arial" w:hAnsi="Arial" w:eastAsia="黑体" w:cs="Times New Roman"/>
      <w:sz w:val="24"/>
      <w:szCs w:val="24"/>
    </w:rPr>
  </w:style>
  <w:style w:type="character" w:styleId="978">
    <w:name w:val="标题 9 Char"/>
    <w:next w:val="978"/>
    <w:link w:val="965"/>
    <w:rPr>
      <w:rFonts w:ascii="Arial" w:hAnsi="Arial" w:eastAsia="黑体" w:cs="Times New Roman"/>
      <w:szCs w:val="21"/>
    </w:rPr>
  </w:style>
  <w:style w:type="paragraph" w:styleId="979">
    <w:name w:val="列表 3"/>
    <w:basedOn w:val="956"/>
    <w:next w:val="979"/>
    <w:link w:val="956"/>
    <w:pPr>
      <w:ind w:left="100" w:hanging="200"/>
    </w:pPr>
    <w:rPr>
      <w:rFonts w:ascii="Times New Roman" w:hAnsi="Times New Roman" w:eastAsia="宋体" w:cs="Times New Roman"/>
      <w:szCs w:val="21"/>
    </w:rPr>
  </w:style>
  <w:style w:type="paragraph" w:styleId="980">
    <w:name w:val="目录 7"/>
    <w:basedOn w:val="956"/>
    <w:next w:val="956"/>
    <w:link w:val="956"/>
    <w:semiHidden/>
    <w:pPr>
      <w:ind w:left="1260"/>
      <w:jc w:val="left"/>
    </w:pPr>
    <w:rPr>
      <w:rFonts w:ascii="Times New Roman" w:hAnsi="Times New Roman" w:eastAsia="宋体" w:cs="Times New Roman"/>
      <w:szCs w:val="21"/>
    </w:rPr>
  </w:style>
  <w:style w:type="paragraph" w:styleId="981">
    <w:name w:val="文档结构图"/>
    <w:basedOn w:val="956"/>
    <w:next w:val="981"/>
    <w:link w:val="982"/>
    <w:semiHidden/>
    <w:pPr>
      <w:shd w:val="clear" w:color="auto" w:fill="000080"/>
    </w:pPr>
    <w:rPr>
      <w:rFonts w:ascii="Times New Roman" w:hAnsi="Times New Roman" w:eastAsia="宋体" w:cs="Times New Roman"/>
      <w:szCs w:val="21"/>
    </w:rPr>
  </w:style>
  <w:style w:type="character" w:styleId="982">
    <w:name w:val="文档结构图 Char"/>
    <w:next w:val="982"/>
    <w:link w:val="981"/>
    <w:semiHidden/>
    <w:rPr>
      <w:rFonts w:ascii="Times New Roman" w:hAnsi="Times New Roman" w:eastAsia="宋体" w:cs="Times New Roman"/>
      <w:szCs w:val="21"/>
      <w:shd w:val="clear" w:color="auto" w:fill="000080"/>
    </w:rPr>
  </w:style>
  <w:style w:type="paragraph" w:styleId="983">
    <w:name w:val="批注文字"/>
    <w:basedOn w:val="956"/>
    <w:next w:val="983"/>
    <w:link w:val="984"/>
    <w:unhideWhenUsed/>
    <w:pPr>
      <w:ind w:left="0" w:right="0"/>
      <w:jc w:val="left"/>
      <w:keepLines w:val="0"/>
      <w:keepNext w:val="0"/>
      <w:spacing w:before="0" w:beforeAutospacing="0" w:after="0" w:afterAutospacing="0"/>
      <w:widowControl w:val="off"/>
      <w:suppressLineNumbers w:val="0"/>
    </w:pPr>
    <w:rPr>
      <w:rFonts w:ascii="Calibri" w:hAnsi="Calibri" w:eastAsia="宋体" w:cs="Times New Roman"/>
      <w:sz w:val="21"/>
      <w:szCs w:val="24"/>
      <w:lang w:val="en-US" w:eastAsia="zh-CN" w:bidi="ar"/>
    </w:rPr>
  </w:style>
  <w:style w:type="character" w:styleId="984">
    <w:name w:val="批注文字 字符"/>
    <w:basedOn w:val="966"/>
    <w:next w:val="984"/>
    <w:link w:val="983"/>
    <w:rPr>
      <w:rFonts w:ascii="Calibri" w:hAnsi="Calibri" w:eastAsia="宋体" w:cs="Times New Roman"/>
      <w:sz w:val="21"/>
      <w:szCs w:val="24"/>
    </w:rPr>
  </w:style>
  <w:style w:type="paragraph" w:styleId="985">
    <w:name w:val="正文文本 3"/>
    <w:basedOn w:val="956"/>
    <w:next w:val="985"/>
    <w:link w:val="986"/>
    <w:rPr>
      <w:rFonts w:ascii="仿宋_GB2312" w:hAnsi="Arial" w:eastAsia="仿宋_GB2312" w:cs="Times New Roman"/>
      <w:sz w:val="32"/>
      <w:szCs w:val="32"/>
    </w:rPr>
  </w:style>
  <w:style w:type="character" w:styleId="986">
    <w:name w:val="正文文本 3 Char"/>
    <w:next w:val="986"/>
    <w:link w:val="985"/>
    <w:rPr>
      <w:rFonts w:ascii="仿宋_GB2312" w:hAnsi="Arial" w:eastAsia="仿宋_GB2312" w:cs="Times New Roman"/>
      <w:sz w:val="32"/>
      <w:szCs w:val="32"/>
    </w:rPr>
  </w:style>
  <w:style w:type="paragraph" w:styleId="987">
    <w:name w:val="正文文本"/>
    <w:basedOn w:val="956"/>
    <w:next w:val="987"/>
    <w:link w:val="988"/>
    <w:rPr>
      <w:rFonts w:ascii="楷体_GB2312" w:hAnsi="Arial" w:eastAsia="楷体_GB2312" w:cs="Times New Roman"/>
      <w:sz w:val="28"/>
      <w:szCs w:val="28"/>
    </w:rPr>
  </w:style>
  <w:style w:type="character" w:styleId="988">
    <w:name w:val="正文文本 Char"/>
    <w:next w:val="988"/>
    <w:link w:val="987"/>
    <w:rPr>
      <w:rFonts w:ascii="楷体_GB2312" w:hAnsi="Arial" w:eastAsia="楷体_GB2312" w:cs="Times New Roman"/>
      <w:sz w:val="28"/>
      <w:szCs w:val="28"/>
    </w:rPr>
  </w:style>
  <w:style w:type="paragraph" w:styleId="989">
    <w:name w:val="正文文本缩进"/>
    <w:basedOn w:val="956"/>
    <w:next w:val="991"/>
    <w:link w:val="990"/>
    <w:unhideWhenUsed/>
    <w:pPr>
      <w:ind w:left="420"/>
      <w:spacing w:after="120"/>
    </w:pPr>
  </w:style>
  <w:style w:type="character" w:styleId="990">
    <w:name w:val="正文文本缩进 Char"/>
    <w:basedOn w:val="966"/>
    <w:next w:val="990"/>
    <w:link w:val="989"/>
    <w:uiPriority w:val="99"/>
    <w:semiHidden/>
  </w:style>
  <w:style w:type="paragraph" w:styleId="991">
    <w:name w:val="寄信人地址"/>
    <w:basedOn w:val="956"/>
    <w:next w:val="991"/>
    <w:link w:val="956"/>
    <w:qFormat/>
    <w:rPr>
      <w:rFonts w:ascii="Arial" w:hAnsi="Arial" w:eastAsia="宋体" w:cs="宋体"/>
    </w:rPr>
  </w:style>
  <w:style w:type="paragraph" w:styleId="992">
    <w:name w:val="列表 2"/>
    <w:basedOn w:val="956"/>
    <w:next w:val="992"/>
    <w:link w:val="956"/>
    <w:pPr>
      <w:ind w:left="100" w:hanging="200"/>
    </w:pPr>
    <w:rPr>
      <w:rFonts w:ascii="Times New Roman" w:hAnsi="Times New Roman" w:eastAsia="宋体" w:cs="Times New Roman"/>
      <w:szCs w:val="21"/>
    </w:rPr>
  </w:style>
  <w:style w:type="paragraph" w:styleId="993">
    <w:name w:val="目录 5"/>
    <w:basedOn w:val="956"/>
    <w:next w:val="956"/>
    <w:link w:val="956"/>
    <w:semiHidden/>
    <w:pPr>
      <w:ind w:left="840"/>
      <w:jc w:val="left"/>
    </w:pPr>
    <w:rPr>
      <w:rFonts w:ascii="Times New Roman" w:hAnsi="Times New Roman" w:eastAsia="宋体" w:cs="Times New Roman"/>
      <w:szCs w:val="21"/>
    </w:rPr>
  </w:style>
  <w:style w:type="paragraph" w:styleId="994">
    <w:name w:val="目录 3"/>
    <w:basedOn w:val="956"/>
    <w:next w:val="956"/>
    <w:link w:val="956"/>
    <w:semiHidden/>
    <w:pPr>
      <w:ind w:left="420"/>
      <w:jc w:val="left"/>
    </w:pPr>
    <w:rPr>
      <w:rFonts w:ascii="Times New Roman" w:hAnsi="Times New Roman" w:eastAsia="宋体" w:cs="Times New Roman"/>
      <w:i/>
      <w:iCs/>
      <w:szCs w:val="24"/>
    </w:rPr>
  </w:style>
  <w:style w:type="paragraph" w:styleId="995">
    <w:name w:val="纯文本"/>
    <w:basedOn w:val="956"/>
    <w:next w:val="995"/>
    <w:link w:val="996"/>
    <w:rPr>
      <w:rFonts w:ascii="宋体" w:hAnsi="Courier New" w:eastAsia="宋体" w:cs="Courier New"/>
      <w:szCs w:val="21"/>
    </w:rPr>
  </w:style>
  <w:style w:type="character" w:styleId="996">
    <w:name w:val="纯文本 Char"/>
    <w:next w:val="996"/>
    <w:link w:val="995"/>
    <w:rPr>
      <w:rFonts w:ascii="宋体" w:hAnsi="Courier New" w:eastAsia="宋体" w:cs="Courier New"/>
      <w:szCs w:val="21"/>
    </w:rPr>
  </w:style>
  <w:style w:type="paragraph" w:styleId="997">
    <w:name w:val="目录 8"/>
    <w:basedOn w:val="956"/>
    <w:next w:val="956"/>
    <w:link w:val="956"/>
    <w:semiHidden/>
    <w:pPr>
      <w:ind w:left="1470"/>
      <w:jc w:val="left"/>
    </w:pPr>
    <w:rPr>
      <w:rFonts w:ascii="Times New Roman" w:hAnsi="Times New Roman" w:eastAsia="宋体" w:cs="Times New Roman"/>
      <w:szCs w:val="21"/>
    </w:rPr>
  </w:style>
  <w:style w:type="paragraph" w:styleId="998">
    <w:name w:val="日期"/>
    <w:basedOn w:val="956"/>
    <w:next w:val="956"/>
    <w:link w:val="999"/>
    <w:rPr>
      <w:rFonts w:ascii="Times New Roman" w:hAnsi="Times New Roman" w:eastAsia="宋体" w:cs="Times New Roman"/>
      <w:sz w:val="24"/>
      <w:szCs w:val="24"/>
    </w:rPr>
  </w:style>
  <w:style w:type="character" w:styleId="999">
    <w:name w:val="日期 Char"/>
    <w:next w:val="999"/>
    <w:link w:val="998"/>
    <w:rPr>
      <w:rFonts w:ascii="Times New Roman" w:hAnsi="Times New Roman" w:eastAsia="宋体" w:cs="Times New Roman"/>
      <w:sz w:val="24"/>
      <w:szCs w:val="24"/>
    </w:rPr>
  </w:style>
  <w:style w:type="paragraph" w:styleId="1000">
    <w:name w:val="正文文本缩进 2"/>
    <w:basedOn w:val="956"/>
    <w:next w:val="1000"/>
    <w:link w:val="1001"/>
    <w:pPr>
      <w:ind w:left="630" w:firstLine="645"/>
    </w:pPr>
    <w:rPr>
      <w:rFonts w:ascii="Arial" w:hAnsi="Arial" w:eastAsia="仿宋_GB2312" w:cs="Arial"/>
      <w:sz w:val="32"/>
      <w:szCs w:val="32"/>
    </w:rPr>
  </w:style>
  <w:style w:type="character" w:styleId="1001">
    <w:name w:val="正文文本缩进 2 Char"/>
    <w:next w:val="1001"/>
    <w:link w:val="1000"/>
    <w:rPr>
      <w:rFonts w:ascii="Arial" w:hAnsi="Arial" w:eastAsia="仿宋_GB2312" w:cs="Arial"/>
      <w:sz w:val="32"/>
      <w:szCs w:val="32"/>
    </w:rPr>
  </w:style>
  <w:style w:type="paragraph" w:styleId="1002">
    <w:name w:val="批注框文本"/>
    <w:basedOn w:val="956"/>
    <w:next w:val="1002"/>
    <w:link w:val="1003"/>
    <w:semiHidden/>
    <w:rPr>
      <w:rFonts w:ascii="Times New Roman" w:hAnsi="Times New Roman" w:eastAsia="宋体" w:cs="Times New Roman"/>
      <w:sz w:val="18"/>
      <w:szCs w:val="18"/>
    </w:rPr>
  </w:style>
  <w:style w:type="character" w:styleId="1003">
    <w:name w:val="批注框文本 Char"/>
    <w:next w:val="1003"/>
    <w:link w:val="1002"/>
    <w:semiHidden/>
    <w:rPr>
      <w:rFonts w:ascii="Times New Roman" w:hAnsi="Times New Roman" w:eastAsia="宋体" w:cs="Times New Roman"/>
      <w:sz w:val="18"/>
      <w:szCs w:val="18"/>
    </w:rPr>
  </w:style>
  <w:style w:type="paragraph" w:styleId="1004">
    <w:name w:val="页脚"/>
    <w:basedOn w:val="956"/>
    <w:next w:val="1004"/>
    <w:link w:val="1005"/>
    <w:pPr>
      <w:jc w:val="left"/>
      <w:tabs>
        <w:tab w:val="center" w:pos="4153" w:leader="none"/>
        <w:tab w:val="right" w:pos="8306" w:leader="none"/>
      </w:tabs>
    </w:pPr>
    <w:rPr>
      <w:rFonts w:ascii="Times New Roman" w:hAnsi="Times New Roman" w:eastAsia="宋体" w:cs="Times New Roman"/>
      <w:sz w:val="18"/>
      <w:szCs w:val="18"/>
    </w:rPr>
  </w:style>
  <w:style w:type="character" w:styleId="1005">
    <w:name w:val="页脚 Char"/>
    <w:next w:val="1005"/>
    <w:link w:val="1004"/>
    <w:rPr>
      <w:rFonts w:ascii="Times New Roman" w:hAnsi="Times New Roman" w:eastAsia="宋体" w:cs="Times New Roman"/>
      <w:sz w:val="18"/>
      <w:szCs w:val="18"/>
    </w:rPr>
  </w:style>
  <w:style w:type="paragraph" w:styleId="1006">
    <w:name w:val="页眉"/>
    <w:basedOn w:val="956"/>
    <w:next w:val="1006"/>
    <w:link w:val="1007"/>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007">
    <w:name w:val="页眉 Char"/>
    <w:next w:val="1007"/>
    <w:link w:val="1006"/>
    <w:rPr>
      <w:rFonts w:ascii="Times New Roman" w:hAnsi="Times New Roman" w:eastAsia="宋体" w:cs="Times New Roman"/>
      <w:sz w:val="18"/>
      <w:szCs w:val="18"/>
    </w:rPr>
  </w:style>
  <w:style w:type="paragraph" w:styleId="1008">
    <w:name w:val="目录 1"/>
    <w:basedOn w:val="956"/>
    <w:next w:val="956"/>
    <w:link w:val="956"/>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1009">
    <w:name w:val="目录 4"/>
    <w:basedOn w:val="956"/>
    <w:next w:val="956"/>
    <w:link w:val="956"/>
    <w:semiHidden/>
    <w:pPr>
      <w:ind w:left="630"/>
      <w:jc w:val="left"/>
    </w:pPr>
    <w:rPr>
      <w:rFonts w:ascii="Times New Roman" w:hAnsi="Times New Roman" w:eastAsia="宋体" w:cs="Times New Roman"/>
      <w:szCs w:val="21"/>
    </w:rPr>
  </w:style>
  <w:style w:type="paragraph" w:styleId="1010">
    <w:name w:val="列表"/>
    <w:basedOn w:val="956"/>
    <w:next w:val="1010"/>
    <w:link w:val="956"/>
    <w:pPr>
      <w:ind w:left="200" w:hanging="200"/>
    </w:pPr>
    <w:rPr>
      <w:rFonts w:ascii="Times New Roman" w:hAnsi="Times New Roman" w:eastAsia="宋体" w:cs="Times New Roman"/>
      <w:szCs w:val="21"/>
    </w:rPr>
  </w:style>
  <w:style w:type="paragraph" w:styleId="1011">
    <w:name w:val="目录 6"/>
    <w:basedOn w:val="956"/>
    <w:next w:val="956"/>
    <w:link w:val="956"/>
    <w:semiHidden/>
    <w:pPr>
      <w:ind w:left="1050"/>
      <w:jc w:val="left"/>
    </w:pPr>
    <w:rPr>
      <w:rFonts w:ascii="Times New Roman" w:hAnsi="Times New Roman" w:eastAsia="宋体" w:cs="Times New Roman"/>
      <w:szCs w:val="21"/>
    </w:rPr>
  </w:style>
  <w:style w:type="paragraph" w:styleId="1012">
    <w:name w:val="正文文本缩进 3"/>
    <w:basedOn w:val="956"/>
    <w:next w:val="1012"/>
    <w:link w:val="1013"/>
    <w:pPr>
      <w:ind w:left="645" w:firstLine="645"/>
    </w:pPr>
    <w:rPr>
      <w:rFonts w:ascii="Arial" w:hAnsi="Arial" w:eastAsia="仿宋_GB2312" w:cs="Arial"/>
      <w:color w:val="ffff00"/>
      <w:sz w:val="32"/>
      <w:szCs w:val="32"/>
    </w:rPr>
  </w:style>
  <w:style w:type="character" w:styleId="1013">
    <w:name w:val="正文文本缩进 3 Char"/>
    <w:next w:val="1013"/>
    <w:link w:val="1012"/>
    <w:rPr>
      <w:rFonts w:ascii="Arial" w:hAnsi="Arial" w:eastAsia="仿宋_GB2312" w:cs="Arial"/>
      <w:color w:val="ffff00"/>
      <w:sz w:val="32"/>
      <w:szCs w:val="32"/>
    </w:rPr>
  </w:style>
  <w:style w:type="paragraph" w:styleId="1014">
    <w:name w:val="图表目录"/>
    <w:basedOn w:val="956"/>
    <w:next w:val="956"/>
    <w:link w:val="956"/>
    <w:semiHidden/>
    <w:pPr>
      <w:ind w:left="840" w:hanging="420"/>
    </w:pPr>
    <w:rPr>
      <w:rFonts w:ascii="Times New Roman" w:hAnsi="Times New Roman" w:eastAsia="宋体" w:cs="Times New Roman"/>
      <w:szCs w:val="21"/>
    </w:rPr>
  </w:style>
  <w:style w:type="paragraph" w:styleId="1015">
    <w:name w:val="目录 2"/>
    <w:basedOn w:val="956"/>
    <w:next w:val="956"/>
    <w:link w:val="956"/>
    <w:semiHidden/>
    <w:pPr>
      <w:ind w:left="210"/>
      <w:jc w:val="left"/>
    </w:pPr>
    <w:rPr>
      <w:rFonts w:ascii="Times New Roman" w:hAnsi="Times New Roman" w:eastAsia="宋体" w:cs="Times New Roman"/>
      <w:smallCaps/>
      <w:szCs w:val="24"/>
    </w:rPr>
  </w:style>
  <w:style w:type="paragraph" w:styleId="1016">
    <w:name w:val="目录 9"/>
    <w:basedOn w:val="956"/>
    <w:next w:val="956"/>
    <w:link w:val="956"/>
    <w:semiHidden/>
    <w:pPr>
      <w:ind w:left="1680"/>
      <w:jc w:val="left"/>
    </w:pPr>
    <w:rPr>
      <w:rFonts w:ascii="Times New Roman" w:hAnsi="Times New Roman" w:eastAsia="宋体" w:cs="Times New Roman"/>
      <w:szCs w:val="21"/>
    </w:rPr>
  </w:style>
  <w:style w:type="paragraph" w:styleId="1017">
    <w:name w:val="正文文本 2"/>
    <w:basedOn w:val="956"/>
    <w:next w:val="1017"/>
    <w:link w:val="1018"/>
    <w:pPr>
      <w:jc w:val="center"/>
      <w:widowControl/>
    </w:pPr>
    <w:rPr>
      <w:rFonts w:ascii="楷体_GB2312" w:hAnsi="Times New Roman" w:eastAsia="楷体_GB2312" w:cs="Times New Roman"/>
      <w:sz w:val="28"/>
      <w:szCs w:val="28"/>
    </w:rPr>
  </w:style>
  <w:style w:type="character" w:styleId="1018">
    <w:name w:val="正文文本 2 Char"/>
    <w:next w:val="1018"/>
    <w:link w:val="1017"/>
    <w:rPr>
      <w:rFonts w:ascii="楷体_GB2312" w:hAnsi="Times New Roman" w:eastAsia="楷体_GB2312" w:cs="Times New Roman"/>
      <w:sz w:val="28"/>
      <w:szCs w:val="28"/>
    </w:rPr>
  </w:style>
  <w:style w:type="paragraph" w:styleId="1019">
    <w:name w:val="普通(网站)"/>
    <w:basedOn w:val="956"/>
    <w:next w:val="1019"/>
    <w:link w:val="956"/>
    <w:uiPriority w:val="99"/>
    <w:pPr>
      <w:jc w:val="left"/>
      <w:spacing w:before="100" w:beforeAutospacing="1" w:after="100" w:afterAutospacing="1"/>
      <w:widowControl/>
    </w:pPr>
    <w:rPr>
      <w:rFonts w:ascii="宋体" w:hAnsi="宋体" w:eastAsia="宋体" w:cs="宋体"/>
      <w:sz w:val="24"/>
      <w:szCs w:val="24"/>
    </w:rPr>
  </w:style>
  <w:style w:type="paragraph" w:styleId="1020">
    <w:name w:val="索引 1"/>
    <w:basedOn w:val="956"/>
    <w:next w:val="956"/>
    <w:link w:val="956"/>
    <w:semiHidden/>
    <w:pPr>
      <w:spacing w:line="240" w:lineRule="atLeast"/>
    </w:pPr>
    <w:rPr>
      <w:rFonts w:ascii="Times New Roman" w:hAnsi="Times New Roman" w:eastAsia="宋体" w:cs="Times New Roman"/>
      <w:b/>
      <w:bCs/>
      <w:szCs w:val="21"/>
    </w:rPr>
  </w:style>
  <w:style w:type="paragraph" w:styleId="1021">
    <w:name w:val="批注主题"/>
    <w:basedOn w:val="983"/>
    <w:next w:val="983"/>
    <w:link w:val="1022"/>
    <w:semiHidden/>
    <w:rPr>
      <w:rFonts w:ascii="Times New Roman" w:hAnsi="Times New Roman" w:eastAsia="宋体" w:cs="Times New Roman"/>
      <w:b/>
      <w:bCs/>
      <w:szCs w:val="21"/>
    </w:rPr>
  </w:style>
  <w:style w:type="character" w:styleId="1022">
    <w:name w:val="批注主题 Char"/>
    <w:next w:val="1022"/>
    <w:link w:val="1021"/>
    <w:semiHidden/>
    <w:rPr>
      <w:rFonts w:ascii="Times New Roman" w:hAnsi="Times New Roman" w:eastAsia="宋体" w:cs="Times New Roman"/>
      <w:b/>
      <w:bCs/>
      <w:szCs w:val="21"/>
    </w:rPr>
  </w:style>
  <w:style w:type="paragraph" w:styleId="1023">
    <w:name w:val="正文首行缩进"/>
    <w:basedOn w:val="956"/>
    <w:next w:val="1023"/>
    <w:link w:val="1024"/>
    <w:pPr>
      <w:ind w:firstLine="200"/>
      <w:spacing w:line="360" w:lineRule="auto"/>
    </w:pPr>
    <w:rPr>
      <w:rFonts w:ascii="仿宋_GB2312" w:hAnsi="Times New Roman" w:eastAsia="仿宋_GB2312" w:cs="Times New Roman"/>
      <w:sz w:val="30"/>
      <w:szCs w:val="30"/>
    </w:rPr>
  </w:style>
  <w:style w:type="character" w:styleId="1024">
    <w:name w:val="正文首行缩进 Char"/>
    <w:next w:val="1024"/>
    <w:link w:val="1023"/>
    <w:rPr>
      <w:rFonts w:ascii="仿宋_GB2312" w:hAnsi="Times New Roman" w:eastAsia="仿宋_GB2312" w:cs="Times New Roman"/>
      <w:sz w:val="30"/>
      <w:szCs w:val="30"/>
    </w:rPr>
  </w:style>
  <w:style w:type="paragraph" w:styleId="1025">
    <w:name w:val="正文首行缩进 2"/>
    <w:basedOn w:val="989"/>
    <w:next w:val="956"/>
    <w:link w:val="1026"/>
    <w:pPr>
      <w:ind w:left="0" w:firstLine="420"/>
      <w:spacing w:after="0" w:line="360" w:lineRule="auto"/>
    </w:pPr>
    <w:rPr>
      <w:rFonts w:ascii="宋体" w:hAnsi="宋体" w:eastAsia="宋体" w:cs="Times New Roman"/>
      <w:szCs w:val="20"/>
    </w:rPr>
  </w:style>
  <w:style w:type="character" w:styleId="1026">
    <w:name w:val="正文首行缩进 2 Char"/>
    <w:next w:val="1026"/>
    <w:link w:val="1025"/>
    <w:rPr>
      <w:rFonts w:ascii="宋体" w:hAnsi="宋体" w:eastAsia="宋体" w:cs="Times New Roman"/>
      <w:szCs w:val="20"/>
    </w:rPr>
  </w:style>
  <w:style w:type="table" w:styleId="1027">
    <w:name w:val="网格型"/>
    <w:basedOn w:val="967"/>
    <w:next w:val="1027"/>
    <w:link w:val="956"/>
    <w:pPr>
      <w:jc w:val="both"/>
      <w:widowControl w:val="off"/>
    </w:pPr>
    <w:rPr>
      <w:rFonts w:ascii="Times New Roman" w:hAnsi="Times New Roman" w:eastAsia="宋体" w:cs="Times New Roman"/>
      <w:sz w:val="20"/>
      <w:szCs w:val="20"/>
    </w:rPr>
    <w:tblPr/>
  </w:style>
  <w:style w:type="character" w:styleId="1028">
    <w:name w:val="要点"/>
    <w:next w:val="1028"/>
    <w:link w:val="956"/>
    <w:qFormat/>
    <w:rPr>
      <w:b/>
      <w:bCs/>
    </w:rPr>
  </w:style>
  <w:style w:type="character" w:styleId="1029">
    <w:name w:val="页码"/>
    <w:next w:val="1029"/>
    <w:link w:val="956"/>
  </w:style>
  <w:style w:type="character" w:styleId="1030">
    <w:name w:val="已访问的超链接"/>
    <w:next w:val="1030"/>
    <w:link w:val="956"/>
    <w:rPr>
      <w:color w:val="800080"/>
      <w:u w:val="single"/>
    </w:rPr>
  </w:style>
  <w:style w:type="character" w:styleId="1031">
    <w:name w:val="超链接"/>
    <w:next w:val="1031"/>
    <w:link w:val="956"/>
    <w:rPr>
      <w:color w:val="0000ff"/>
      <w:u w:val="single"/>
    </w:rPr>
  </w:style>
  <w:style w:type="character" w:styleId="1032">
    <w:name w:val="批注引用"/>
    <w:next w:val="1032"/>
    <w:link w:val="956"/>
    <w:semiHidden/>
    <w:rPr>
      <w:sz w:val="21"/>
      <w:szCs w:val="21"/>
    </w:rPr>
  </w:style>
  <w:style w:type="character" w:styleId="1033">
    <w:name w:val="批注文字 Char"/>
    <w:basedOn w:val="966"/>
    <w:next w:val="1033"/>
    <w:link w:val="983"/>
    <w:uiPriority w:val="99"/>
    <w:semiHidden/>
  </w:style>
  <w:style w:type="character" w:styleId="1034">
    <w:name w:val="页码1"/>
    <w:next w:val="1034"/>
    <w:link w:val="956"/>
    <w:qFormat/>
    <w:rPr>
      <w:sz w:val="21"/>
      <w:szCs w:val="22"/>
      <w:lang w:val="en-US" w:eastAsia="zh-CN" w:bidi="ar-SA"/>
    </w:rPr>
  </w:style>
  <w:style w:type="paragraph" w:styleId="1035">
    <w:name w:val="索引 41"/>
    <w:basedOn w:val="956"/>
    <w:next w:val="956"/>
    <w:link w:val="956"/>
    <w:semiHidden/>
    <w:qFormat/>
    <w:pPr>
      <w:ind w:left="1260"/>
    </w:pPr>
    <w:rPr>
      <w:rFonts w:ascii="Calibri" w:hAnsi="Calibri" w:eastAsia="Calibri" w:cs="宋体"/>
      <w:sz w:val="20"/>
      <w:lang w:val="zh-CN"/>
    </w:rPr>
  </w:style>
  <w:style w:type="character" w:styleId="1036">
    <w:name w:val="font5 Char"/>
    <w:next w:val="1036"/>
    <w:link w:val="956"/>
    <w:rPr>
      <w:rFonts w:ascii="宋体" w:hAnsi="宋体" w:eastAsia="宋体"/>
      <w:sz w:val="28"/>
      <w:szCs w:val="28"/>
      <w:lang w:val="en-US" w:eastAsia="zh-CN" w:bidi="ar-SA"/>
    </w:rPr>
  </w:style>
  <w:style w:type="character" w:styleId="1037">
    <w:name w:val="二级目录 Char"/>
    <w:next w:val="1037"/>
    <w:link w:val="1038"/>
    <w:rPr>
      <w:b/>
      <w:sz w:val="30"/>
      <w:szCs w:val="28"/>
    </w:rPr>
  </w:style>
  <w:style w:type="paragraph" w:styleId="1038">
    <w:name w:val="二级目录"/>
    <w:next w:val="956"/>
    <w:link w:val="1037"/>
    <w:pPr>
      <w:numPr>
        <w:ilvl w:val="0"/>
        <w:numId w:val="2"/>
      </w:numPr>
      <w:tabs>
        <w:tab w:val="left" w:pos="907" w:leader="none"/>
        <w:tab w:val="left" w:pos="1145" w:leader="none"/>
      </w:tabs>
      <w:outlineLvl w:val="1"/>
    </w:pPr>
    <w:rPr>
      <w:b/>
      <w:sz w:val="30"/>
      <w:szCs w:val="28"/>
      <w:lang w:val="en-US" w:eastAsia="zh-CN" w:bidi="ar-SA"/>
    </w:rPr>
  </w:style>
  <w:style w:type="character" w:styleId="1039">
    <w:name w:val="列出段落 Char,Bullet List Char,numbered Char,FooterText Char,List Paragraph1 Char,Paragraphe de liste1 Char"/>
    <w:next w:val="1039"/>
    <w:link w:val="1040"/>
    <w:rPr>
      <w:rFonts w:ascii="Calibri" w:hAnsi="Calibri"/>
      <w:sz w:val="24"/>
      <w:szCs w:val="24"/>
      <w:lang w:eastAsia="en-US" w:bidi="en-US"/>
    </w:rPr>
  </w:style>
  <w:style w:type="paragraph" w:styleId="1040">
    <w:name w:val="列出段落1"/>
    <w:basedOn w:val="956"/>
    <w:next w:val="1040"/>
    <w:link w:val="1039"/>
    <w:qFormat/>
    <w:pPr>
      <w:contextualSpacing/>
      <w:ind w:left="720"/>
      <w:jc w:val="left"/>
      <w:widowControl/>
    </w:pPr>
    <w:rPr>
      <w:rFonts w:ascii="Calibri" w:hAnsi="Calibri"/>
      <w:sz w:val="24"/>
      <w:szCs w:val="24"/>
      <w:lang w:eastAsia="en-US" w:bidi="en-US"/>
    </w:rPr>
  </w:style>
  <w:style w:type="paragraph" w:styleId="1041">
    <w:name w:val="Body Text(ch)"/>
    <w:basedOn w:val="956"/>
    <w:next w:val="987"/>
    <w:link w:val="956"/>
    <w:pPr>
      <w:spacing w:after="120"/>
    </w:pPr>
    <w:rPr>
      <w:rFonts w:ascii="宋体" w:hAnsi="Arial" w:eastAsia="宋体" w:cs="Times New Roman"/>
      <w:bCs/>
      <w:iCs/>
      <w:szCs w:val="24"/>
    </w:rPr>
  </w:style>
  <w:style w:type="paragraph" w:styleId="1042">
    <w:name w:val="xl27"/>
    <w:basedOn w:val="956"/>
    <w:next w:val="1042"/>
    <w:link w:val="95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43">
    <w:name w:val="xl26"/>
    <w:basedOn w:val="956"/>
    <w:next w:val="1043"/>
    <w:link w:val="95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44">
    <w:name w:val="Char"/>
    <w:basedOn w:val="956"/>
    <w:next w:val="1044"/>
    <w:link w:val="956"/>
    <w:pPr>
      <w:ind w:firstLine="200"/>
      <w:tabs>
        <w:tab w:val="left" w:pos="360" w:leader="none"/>
      </w:tabs>
    </w:pPr>
    <w:rPr>
      <w:rFonts w:ascii="Times New Roman" w:hAnsi="Times New Roman" w:eastAsia="宋体" w:cs="Times New Roman"/>
      <w:sz w:val="28"/>
      <w:szCs w:val="30"/>
    </w:rPr>
  </w:style>
  <w:style w:type="paragraph" w:styleId="1045">
    <w:name w:val=" Char"/>
    <w:basedOn w:val="981"/>
    <w:next w:val="1045"/>
    <w:link w:val="956"/>
    <w:rPr>
      <w:rFonts w:ascii="Tahoma" w:hAnsi="Tahoma"/>
      <w:sz w:val="24"/>
      <w:szCs w:val="24"/>
    </w:rPr>
  </w:style>
  <w:style w:type="paragraph" w:styleId="1046">
    <w:name w:val="普通正文"/>
    <w:basedOn w:val="956"/>
    <w:next w:val="1046"/>
    <w:link w:val="956"/>
    <w:pPr>
      <w:ind w:firstLine="480"/>
      <w:jc w:val="left"/>
      <w:spacing w:before="120" w:after="120" w:line="360" w:lineRule="auto"/>
    </w:pPr>
    <w:rPr>
      <w:rFonts w:ascii="Arial" w:hAnsi="Arial" w:eastAsia="宋体" w:cs="Times New Roman"/>
      <w:sz w:val="24"/>
      <w:szCs w:val="24"/>
    </w:rPr>
  </w:style>
  <w:style w:type="paragraph" w:styleId="1047">
    <w:name w:val="table_lines"/>
    <w:basedOn w:val="956"/>
    <w:next w:val="1047"/>
    <w:link w:val="956"/>
    <w:pPr>
      <w:jc w:val="left"/>
      <w:widowControl/>
    </w:pPr>
    <w:rPr>
      <w:rFonts w:ascii="Times New Roman" w:hAnsi="Times New Roman" w:eastAsia="宋体" w:cs="Times New Roman"/>
      <w:sz w:val="20"/>
      <w:szCs w:val="20"/>
      <w:lang w:val="de-DE" w:eastAsia="de-DE"/>
    </w:rPr>
  </w:style>
  <w:style w:type="paragraph" w:styleId="1048">
    <w:name w:val="附录1"/>
    <w:next w:val="1048"/>
    <w:link w:val="956"/>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49">
    <w:name w:val="font7"/>
    <w:basedOn w:val="956"/>
    <w:next w:val="1049"/>
    <w:link w:val="956"/>
    <w:pPr>
      <w:jc w:val="left"/>
      <w:spacing w:before="100" w:beforeAutospacing="1" w:after="100" w:afterAutospacing="1"/>
      <w:widowControl/>
    </w:pPr>
    <w:rPr>
      <w:rFonts w:hint="eastAsia" w:ascii="宋体" w:hAnsi="宋体" w:eastAsia="宋体" w:cs="Times New Roman"/>
      <w:sz w:val="18"/>
      <w:szCs w:val="18"/>
    </w:rPr>
  </w:style>
  <w:style w:type="paragraph" w:styleId="1050">
    <w:name w:val=" Char Char Char Char"/>
    <w:basedOn w:val="981"/>
    <w:next w:val="1050"/>
    <w:link w:val="956"/>
    <w:pPr>
      <w:spacing w:line="360" w:lineRule="auto"/>
    </w:pPr>
    <w:rPr>
      <w:rFonts w:ascii="Tahoma" w:hAnsi="Tahoma"/>
      <w:sz w:val="24"/>
      <w:szCs w:val="24"/>
    </w:rPr>
  </w:style>
  <w:style w:type="paragraph" w:styleId="1051">
    <w:name w:val="列出段落"/>
    <w:basedOn w:val="956"/>
    <w:next w:val="1051"/>
    <w:link w:val="956"/>
    <w:qFormat/>
    <w:pPr>
      <w:contextualSpacing/>
      <w:ind w:left="720"/>
      <w:jc w:val="left"/>
      <w:widowControl/>
    </w:pPr>
    <w:rPr>
      <w:rFonts w:ascii="Calibri" w:hAnsi="Calibri" w:eastAsia="宋体" w:cs="Times New Roman"/>
      <w:sz w:val="24"/>
      <w:szCs w:val="24"/>
      <w:lang w:eastAsia="en-US" w:bidi="en-US"/>
    </w:rPr>
  </w:style>
  <w:style w:type="paragraph" w:styleId="1052">
    <w:name w:val="4"/>
    <w:basedOn w:val="956"/>
    <w:next w:val="1012"/>
    <w:link w:val="956"/>
    <w:pPr>
      <w:ind w:firstLine="420"/>
      <w:spacing w:line="360" w:lineRule="auto"/>
    </w:pPr>
    <w:rPr>
      <w:rFonts w:ascii="Times New Roman" w:hAnsi="Times New Roman" w:eastAsia="宋体" w:cs="Times New Roman"/>
      <w:color w:val="ff0000"/>
      <w:sz w:val="24"/>
      <w:szCs w:val="24"/>
    </w:rPr>
  </w:style>
  <w:style w:type="paragraph" w:styleId="1053">
    <w:name w:val="普通 (Web)"/>
    <w:basedOn w:val="956"/>
    <w:next w:val="1053"/>
    <w:link w:val="956"/>
    <w:pPr>
      <w:jc w:val="left"/>
      <w:spacing w:before="100" w:beforeAutospacing="1" w:after="100" w:afterAutospacing="1"/>
      <w:widowControl/>
    </w:pPr>
    <w:rPr>
      <w:rFonts w:ascii="宋体" w:hAnsi="宋体" w:eastAsia="宋体" w:cs="Times New Roman"/>
      <w:sz w:val="24"/>
      <w:szCs w:val="24"/>
    </w:rPr>
  </w:style>
  <w:style w:type="paragraph" w:styleId="1054">
    <w:name w:val=" Char Char Char Char Char Char Char Char Char Char"/>
    <w:basedOn w:val="956"/>
    <w:next w:val="1054"/>
    <w:link w:val="956"/>
    <w:pPr>
      <w:spacing w:line="360" w:lineRule="auto"/>
    </w:pPr>
    <w:rPr>
      <w:rFonts w:ascii="Times New Roman" w:hAnsi="Times New Roman" w:eastAsia="宋体" w:cs="Times New Roman"/>
      <w:sz w:val="24"/>
      <w:szCs w:val="20"/>
    </w:rPr>
  </w:style>
  <w:style w:type="paragraph" w:styleId="1055">
    <w:name w:val="样式1"/>
    <w:basedOn w:val="956"/>
    <w:next w:val="1055"/>
    <w:link w:val="956"/>
    <w:pPr>
      <w:numPr>
        <w:ilvl w:val="0"/>
        <w:numId w:val="3"/>
      </w:numPr>
      <w:tabs>
        <w:tab w:val="left" w:pos="709" w:leader="none"/>
      </w:tabs>
    </w:pPr>
    <w:rPr>
      <w:rFonts w:ascii="宋体" w:hAnsi="宋体" w:eastAsia="宋体" w:cs="Times New Roman"/>
      <w:szCs w:val="21"/>
    </w:rPr>
  </w:style>
  <w:style w:type="paragraph" w:styleId="1056">
    <w:name w:val="font6"/>
    <w:basedOn w:val="956"/>
    <w:next w:val="1056"/>
    <w:link w:val="956"/>
    <w:pPr>
      <w:jc w:val="left"/>
      <w:spacing w:before="100" w:beforeAutospacing="1" w:after="100" w:afterAutospacing="1"/>
      <w:widowControl/>
    </w:pPr>
    <w:rPr>
      <w:rFonts w:hint="eastAsia" w:ascii="宋体" w:hAnsi="宋体" w:eastAsia="宋体" w:cs="Times New Roman"/>
      <w:sz w:val="28"/>
      <w:szCs w:val="28"/>
      <w:u w:val="single"/>
    </w:rPr>
  </w:style>
  <w:style w:type="paragraph" w:styleId="1057">
    <w:name w:val="xl25"/>
    <w:basedOn w:val="956"/>
    <w:next w:val="1057"/>
    <w:link w:val="956"/>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58">
    <w:name w:val="图标"/>
    <w:basedOn w:val="956"/>
    <w:next w:val="956"/>
    <w:link w:val="956"/>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59">
    <w:name w:val="标题3"/>
    <w:basedOn w:val="956"/>
    <w:next w:val="956"/>
    <w:link w:val="956"/>
    <w:pPr>
      <w:ind w:firstLine="624"/>
      <w:spacing w:line="590" w:lineRule="atLeast"/>
    </w:pPr>
    <w:rPr>
      <w:rFonts w:ascii="方正黑体_GBK" w:hAnsi="Times New Roman" w:eastAsia="方正黑体_GBK" w:cs="Times New Roman"/>
      <w:sz w:val="32"/>
      <w:szCs w:val="32"/>
    </w:rPr>
  </w:style>
  <w:style w:type="paragraph" w:styleId="1060">
    <w:name w:val="xl24"/>
    <w:basedOn w:val="956"/>
    <w:next w:val="1060"/>
    <w:link w:val="95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61">
    <w:name w:val="xl29"/>
    <w:basedOn w:val="956"/>
    <w:next w:val="1061"/>
    <w:link w:val="956"/>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62">
    <w:name w:val="Char Char Char Char Char Char Char Char"/>
    <w:basedOn w:val="956"/>
    <w:next w:val="1062"/>
    <w:link w:val="956"/>
    <w:pPr>
      <w:jc w:val="left"/>
      <w:spacing w:after="160" w:line="240" w:lineRule="exact"/>
      <w:widowControl/>
    </w:pPr>
    <w:rPr>
      <w:rFonts w:ascii="Verdana" w:hAnsi="Verdana" w:eastAsia="宋体" w:cs="Times New Roman"/>
      <w:sz w:val="20"/>
      <w:szCs w:val="20"/>
      <w:lang w:eastAsia="en-US"/>
    </w:rPr>
  </w:style>
  <w:style w:type="paragraph" w:styleId="1063">
    <w:name w:val="xl28"/>
    <w:basedOn w:val="956"/>
    <w:next w:val="1063"/>
    <w:link w:val="95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64">
    <w:name w:val=" Char Char Char Char Char Char Char Char"/>
    <w:basedOn w:val="956"/>
    <w:next w:val="1064"/>
    <w:link w:val="956"/>
    <w:pPr>
      <w:jc w:val="left"/>
      <w:spacing w:after="160" w:line="240" w:lineRule="exact"/>
      <w:widowControl/>
    </w:pPr>
    <w:rPr>
      <w:rFonts w:ascii="Verdana" w:hAnsi="Verdana" w:eastAsia="宋体" w:cs="Times New Roman"/>
      <w:sz w:val="20"/>
      <w:szCs w:val="20"/>
      <w:lang w:eastAsia="en-US"/>
    </w:rPr>
  </w:style>
  <w:style w:type="paragraph" w:styleId="1065">
    <w:name w:val="xl30"/>
    <w:basedOn w:val="956"/>
    <w:next w:val="1065"/>
    <w:link w:val="956"/>
    <w:pPr>
      <w:jc w:val="center"/>
      <w:spacing w:before="100" w:beforeAutospacing="1" w:after="100" w:afterAutospacing="1"/>
      <w:widowControl/>
    </w:pPr>
    <w:rPr>
      <w:rFonts w:ascii="宋体" w:hAnsi="宋体" w:eastAsia="宋体" w:cs="Times New Roman"/>
      <w:b/>
      <w:bCs/>
      <w:sz w:val="36"/>
      <w:szCs w:val="36"/>
    </w:rPr>
  </w:style>
  <w:style w:type="paragraph" w:styleId="1066">
    <w:name w:val="Char Char Char Char"/>
    <w:basedOn w:val="981"/>
    <w:next w:val="1066"/>
    <w:link w:val="956"/>
    <w:pPr>
      <w:spacing w:line="360" w:lineRule="auto"/>
    </w:pPr>
    <w:rPr>
      <w:rFonts w:ascii="Tahoma" w:hAnsi="Tahoma"/>
      <w:sz w:val="24"/>
      <w:szCs w:val="24"/>
    </w:rPr>
  </w:style>
  <w:style w:type="paragraph" w:styleId="1067">
    <w:name w:val="table_1stline"/>
    <w:basedOn w:val="956"/>
    <w:next w:val="1067"/>
    <w:link w:val="956"/>
    <w:pPr>
      <w:jc w:val="left"/>
      <w:spacing w:before="120"/>
      <w:widowControl/>
    </w:pPr>
    <w:rPr>
      <w:rFonts w:ascii="Times New Roman" w:hAnsi="Times New Roman" w:eastAsia="宋体" w:cs="Times New Roman"/>
      <w:bCs/>
      <w:sz w:val="20"/>
      <w:szCs w:val="20"/>
      <w:lang w:val="de-DE" w:eastAsia="de-DE"/>
    </w:rPr>
  </w:style>
  <w:style w:type="paragraph" w:styleId="1068">
    <w:name w:val="font5"/>
    <w:basedOn w:val="956"/>
    <w:next w:val="1068"/>
    <w:link w:val="956"/>
    <w:pPr>
      <w:jc w:val="left"/>
      <w:spacing w:before="100" w:beforeAutospacing="1" w:after="100" w:afterAutospacing="1"/>
      <w:widowControl/>
    </w:pPr>
    <w:rPr>
      <w:rFonts w:hint="eastAsia" w:ascii="宋体" w:hAnsi="宋体" w:eastAsia="宋体" w:cs="Times New Roman"/>
      <w:sz w:val="28"/>
      <w:szCs w:val="28"/>
    </w:rPr>
  </w:style>
  <w:style w:type="paragraph" w:styleId="1069">
    <w:name w:val="标题1"/>
    <w:basedOn w:val="956"/>
    <w:next w:val="956"/>
    <w:link w:val="956"/>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70">
    <w:name w:val="修订"/>
    <w:next w:val="1070"/>
    <w:link w:val="956"/>
    <w:uiPriority w:val="99"/>
    <w:semiHidden/>
    <w:rPr>
      <w:rFonts w:ascii="Times New Roman" w:hAnsi="Times New Roman"/>
      <w:sz w:val="21"/>
      <w:szCs w:val="21"/>
      <w:lang w:val="en-US" w:eastAsia="zh-CN" w:bidi="ar-SA"/>
    </w:rPr>
  </w:style>
  <w:style w:type="paragraph" w:styleId="1071">
    <w:name w:val="无间隔"/>
    <w:next w:val="1071"/>
    <w:link w:val="956"/>
    <w:uiPriority w:val="99"/>
    <w:qFormat/>
    <w:pPr>
      <w:jc w:val="both"/>
      <w:widowControl w:val="off"/>
    </w:pPr>
    <w:rPr>
      <w:rFonts w:ascii="Times New Roman" w:hAnsi="Times New Roman"/>
      <w:sz w:val="21"/>
      <w:szCs w:val="21"/>
      <w:lang w:val="en-US" w:eastAsia="zh-CN" w:bidi="ar-SA"/>
    </w:rPr>
  </w:style>
  <w:style w:type="table" w:styleId="1072">
    <w:name w:val="Table Normal"/>
    <w:next w:val="1072"/>
    <w:link w:val="956"/>
    <w:qFormat/>
    <w:tblPr/>
  </w:style>
  <w:style w:type="paragraph" w:styleId="1073">
    <w:name w:val="正文文本12"/>
    <w:basedOn w:val="956"/>
    <w:next w:val="1073"/>
    <w:link w:val="956"/>
    <w:uiPriority w:val="1"/>
    <w:qFormat/>
    <w:pPr>
      <w:ind w:left="120"/>
    </w:pPr>
    <w:rPr>
      <w:rFonts w:ascii="宋体" w:hAnsi="宋体" w:eastAsia="宋体" w:cs="宋体"/>
      <w:sz w:val="21"/>
      <w:szCs w:val="21"/>
      <w:lang w:val="zh-CN" w:eastAsia="zh-CN" w:bidi="zh-CN"/>
    </w:rPr>
  </w:style>
  <w:style w:type="paragraph" w:styleId="1074">
    <w:name w:val="正文文本 211"/>
    <w:basedOn w:val="956"/>
    <w:next w:val="1074"/>
    <w:link w:val="956"/>
    <w:uiPriority w:val="99"/>
    <w:qFormat/>
    <w:pPr>
      <w:jc w:val="center"/>
    </w:pPr>
    <w:rPr>
      <w:b/>
      <w:bCs/>
      <w:sz w:val="20"/>
      <w:szCs w:val="20"/>
    </w:rPr>
  </w:style>
  <w:style w:type="paragraph" w:styleId="1075">
    <w:name w:val="正文文本1"/>
    <w:basedOn w:val="956"/>
    <w:next w:val="956"/>
    <w:link w:val="956"/>
    <w:semiHidden/>
    <w:qFormat/>
    <w:rPr>
      <w:rFonts w:ascii="Arial" w:hAnsi="Arial" w:eastAsia="Arial" w:cs="Arial"/>
      <w:sz w:val="21"/>
      <w:szCs w:val="21"/>
      <w:lang w:val="en-US" w:eastAsia="en-US" w:bidi="ar-SA"/>
    </w:rPr>
  </w:style>
  <w:style w:type="paragraph" w:styleId="1076">
    <w:name w:val="Table Paragraph"/>
    <w:basedOn w:val="956"/>
    <w:next w:val="1076"/>
    <w:link w:val="956"/>
    <w:uiPriority w:val="1"/>
    <w:qFormat/>
    <w:pPr>
      <w:jc w:val="left"/>
    </w:pPr>
    <w:rPr>
      <w:rFonts w:ascii="宋体" w:hAnsi="宋体" w:eastAsia="宋体" w:cs="宋体"/>
      <w:sz w:val="22"/>
      <w:szCs w:val="22"/>
      <w:lang w:val="zh-CN" w:bidi="zh-CN"/>
    </w:rPr>
  </w:style>
  <w:style w:type="table" w:styleId="1077">
    <w:name w:val="网格型1"/>
    <w:basedOn w:val="1078"/>
    <w:next w:val="1077"/>
    <w:link w:val="956"/>
    <w:qFormat/>
    <w:pPr>
      <w:jc w:val="both"/>
      <w:widowControl w:val="off"/>
    </w:pPr>
    <w:tblPr/>
  </w:style>
  <w:style w:type="table" w:styleId="1078">
    <w:name w:val="普通表格1"/>
    <w:next w:val="1078"/>
    <w:link w:val="956"/>
    <w:uiPriority w:val="99"/>
    <w:unhideWhenUsed/>
    <w:qFormat/>
    <w:tblPr/>
  </w:style>
  <w:style w:type="paragraph" w:styleId="1079">
    <w:name w:val="正文文本缩进1"/>
    <w:basedOn w:val="956"/>
    <w:next w:val="1080"/>
    <w:link w:val="956"/>
    <w:unhideWhenUsed/>
    <w:qFormat/>
    <w:pPr>
      <w:ind w:left="420"/>
      <w:spacing w:after="120"/>
    </w:pPr>
  </w:style>
  <w:style w:type="paragraph" w:styleId="1080">
    <w:name w:val="正文文本首行缩进 2"/>
    <w:basedOn w:val="1079"/>
    <w:next w:val="1080"/>
    <w:link w:val="956"/>
    <w:qFormat/>
    <w:pPr>
      <w:ind w:left="0" w:firstLine="420"/>
      <w:spacing w:after="0" w:line="360" w:lineRule="auto"/>
    </w:pPr>
    <w:rPr>
      <w:rFonts w:ascii="宋体" w:hAnsi="宋体"/>
      <w:sz w:val="20"/>
      <w:szCs w:val="20"/>
      <w:lang w:val="en-US" w:eastAsia="en-US"/>
    </w:rPr>
  </w:style>
  <w:style w:type="table" w:styleId="1081">
    <w:name w:val="Table Normal_0"/>
    <w:next w:val="1081"/>
    <w:link w:val="956"/>
    <w:qFormat/>
    <w:tblPr/>
  </w:style>
  <w:style w:type="paragraph" w:styleId="1082">
    <w:name w:val="正文首行缩进 21"/>
    <w:basedOn w:val="1083"/>
    <w:next w:val="956"/>
    <w:link w:val="956"/>
    <w:qFormat/>
    <w:pPr>
      <w:ind w:left="0" w:firstLine="420"/>
      <w:spacing w:after="0" w:line="360" w:lineRule="auto"/>
    </w:pPr>
    <w:rPr>
      <w:rFonts w:ascii="宋体" w:hAnsi="宋体"/>
      <w:sz w:val="20"/>
      <w:szCs w:val="20"/>
      <w:lang w:val="en-US" w:eastAsia="en-US"/>
    </w:rPr>
  </w:style>
  <w:style w:type="paragraph" w:styleId="1083">
    <w:name w:val="正文文本缩进111"/>
    <w:basedOn w:val="956"/>
    <w:next w:val="1084"/>
    <w:link w:val="956"/>
    <w:unhideWhenUsed/>
    <w:pPr>
      <w:ind w:left="420"/>
      <w:spacing w:after="120"/>
    </w:pPr>
  </w:style>
  <w:style w:type="paragraph" w:styleId="1084">
    <w:name w:val="寄信人地址11"/>
    <w:basedOn w:val="956"/>
    <w:next w:val="1084"/>
    <w:link w:val="956"/>
    <w:qFormat/>
    <w:rPr>
      <w:rFonts w:ascii="Arial" w:hAnsi="Arial" w:eastAsia="宋体" w:cs="宋体"/>
    </w:rPr>
  </w:style>
  <w:style w:type="paragraph" w:styleId="1085">
    <w:name w:val="正文文本缩进11"/>
    <w:basedOn w:val="956"/>
    <w:next w:val="1086"/>
    <w:link w:val="956"/>
    <w:unhideWhenUsed/>
    <w:qFormat/>
    <w:pPr>
      <w:ind w:left="420"/>
      <w:spacing w:after="120"/>
    </w:pPr>
  </w:style>
  <w:style w:type="paragraph" w:styleId="1086">
    <w:name w:val="寄信人地址1"/>
    <w:basedOn w:val="956"/>
    <w:next w:val="1086"/>
    <w:link w:val="956"/>
    <w:qFormat/>
    <w:rPr>
      <w:rFonts w:ascii="Arial" w:hAnsi="Arial" w:eastAsia="宋体" w:cs="宋体"/>
    </w:rPr>
  </w:style>
  <w:style w:type="paragraph" w:styleId="1087">
    <w:name w:val="页脚1"/>
    <w:basedOn w:val="956"/>
    <w:next w:val="1087"/>
    <w:link w:val="956"/>
    <w:qFormat/>
    <w:pPr>
      <w:jc w:val="left"/>
      <w:tabs>
        <w:tab w:val="center" w:pos="4153" w:leader="none"/>
        <w:tab w:val="right" w:pos="8306" w:leader="none"/>
      </w:tabs>
    </w:pPr>
    <w:rPr>
      <w:rFonts w:ascii="Times New Roman" w:hAnsi="Times New Roman" w:eastAsia="宋体" w:cs="Times New Roman"/>
      <w:sz w:val="18"/>
      <w:szCs w:val="18"/>
    </w:rPr>
  </w:style>
  <w:style w:type="paragraph" w:styleId="1088">
    <w:name w:val="页脚11"/>
    <w:basedOn w:val="956"/>
    <w:next w:val="1088"/>
    <w:link w:val="956"/>
    <w:qFormat/>
    <w:pPr>
      <w:jc w:val="left"/>
      <w:tabs>
        <w:tab w:val="center" w:pos="4153" w:leader="none"/>
        <w:tab w:val="right" w:pos="8306" w:leader="none"/>
      </w:tabs>
    </w:pPr>
    <w:rPr>
      <w:rFonts w:ascii="Times New Roman" w:hAnsi="Times New Roman" w:eastAsia="宋体" w:cs="Times New Roman"/>
      <w:sz w:val="18"/>
      <w:szCs w:val="18"/>
    </w:rPr>
  </w:style>
  <w:style w:type="character" w:styleId="1089" w:default="1">
    <w:name w:val="Default Paragraph Font"/>
    <w:uiPriority w:val="1"/>
    <w:semiHidden/>
    <w:unhideWhenUsed/>
  </w:style>
  <w:style w:type="numbering" w:styleId="1090" w:default="1">
    <w:name w:val="No List"/>
    <w:uiPriority w:val="99"/>
    <w:semiHidden/>
    <w:unhideWhenUsed/>
  </w:style>
  <w:style w:type="table" w:styleId="109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邹丹</cp:lastModifiedBy>
  <cp:revision>6</cp:revision>
  <dcterms:created xsi:type="dcterms:W3CDTF">2023-03-16T02:13:00Z</dcterms:created>
  <dcterms:modified xsi:type="dcterms:W3CDTF">2025-11-26T02:22:53Z</dcterms:modified>
</cp:coreProperties>
</file>